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3" w:type="dxa"/>
        <w:jc w:val="left"/>
        <w:tblInd w:w="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"/>
        <w:gridCol w:w="384"/>
        <w:gridCol w:w="984"/>
        <w:gridCol w:w="743"/>
        <w:gridCol w:w="2988"/>
        <w:gridCol w:w="746"/>
        <w:gridCol w:w="742"/>
        <w:gridCol w:w="744"/>
        <w:gridCol w:w="1051"/>
      </w:tblGrid>
      <w:tr>
        <w:trPr>
          <w:trHeight w:val="1339" w:hRule="atLeast"/>
        </w:trPr>
        <w:tc>
          <w:tcPr>
            <w:tcW w:w="9102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ru-RU"/>
              </w:rPr>
            </w:pPr>
            <w:r>
              <w:rPr/>
              <w:drawing>
                <wp:inline distT="0" distB="0" distL="0" distR="0">
                  <wp:extent cx="771525" cy="7810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8" t="-232" r="-328" b="-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7" w:hRule="atLeast"/>
        </w:trPr>
        <w:tc>
          <w:tcPr>
            <w:tcW w:w="9102" w:type="dxa"/>
            <w:gridSpan w:val="9"/>
            <w:tcBorders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246" w:hanging="0"/>
              <w:jc w:val="center"/>
              <w:outlineLvl w:val="2"/>
              <w:rPr>
                <w:rFonts w:ascii="Times New Roman" w:hAnsi="Times New Roman" w:eastAsia="Andale Sans UI" w:cs="Tahoma"/>
                <w:kern w:val="2"/>
                <w:sz w:val="28"/>
                <w:szCs w:val="28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>АДМИНИСТРАЦИЯ ЩЕПКИНСКОГО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8"/>
                <w:szCs w:val="24"/>
                <w:lang w:eastAsia="ru-RU" w:bidi="ru-RU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720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auto"/>
                <w:kern w:val="2"/>
                <w:sz w:val="28"/>
                <w:szCs w:val="24"/>
                <w:lang w:val="ru-RU" w:eastAsia="ru-RU" w:bidi="ru-RU"/>
              </w:rPr>
            </w:r>
          </w:p>
        </w:tc>
        <w:tc>
          <w:tcPr>
            <w:tcW w:w="384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984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2023 г.</w:t>
            </w:r>
          </w:p>
        </w:tc>
        <w:tc>
          <w:tcPr>
            <w:tcW w:w="743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2988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 w:ascii="Times New Roman" w:hAnsi="Times New Roman"/>
                <w:color w:val="333333"/>
                <w:kern w:val="2"/>
                <w:sz w:val="28"/>
                <w:szCs w:val="20"/>
                <w:lang w:eastAsia="ru-RU" w:bidi="ru-RU"/>
              </w:rPr>
              <w:t>Щепкин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2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4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1051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ndale Sans UI" w:cs="Tahoma"/>
                <w:bCs/>
                <w:kern w:val="2"/>
                <w:sz w:val="28"/>
                <w:szCs w:val="24"/>
                <w:shd w:fill="auto" w:val="clear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kern w:val="2"/>
                <w:sz w:val="28"/>
                <w:szCs w:val="24"/>
                <w:shd w:fill="auto" w:val="clear"/>
                <w:lang w:eastAsia="ru-RU" w:bidi="ru-RU"/>
              </w:rPr>
            </w:r>
          </w:p>
        </w:tc>
      </w:tr>
    </w:tbl>
    <w:p>
      <w:pPr>
        <w:pStyle w:val="Normal"/>
        <w:tabs>
          <w:tab w:val="clear" w:pos="708"/>
          <w:tab w:val="left" w:pos="516" w:leader="none"/>
        </w:tabs>
        <w:spacing w:lineRule="auto" w:line="240" w:before="0" w:after="55"/>
        <w:ind w:right="455" w:hanging="0"/>
        <w:jc w:val="left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ind w:right="4819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Щепкинского</w:t>
      </w:r>
      <w:r>
        <w:rPr>
          <w:rFonts w:cs="Times New Roman" w:ascii="Times New Roman" w:hAnsi="Times New Roman"/>
          <w:color w:val="000000" w:themeColor="text1"/>
          <w:sz w:val="26"/>
          <w:szCs w:val="26"/>
          <w:lang w:val="ru-RU"/>
        </w:rPr>
        <w:t xml:space="preserve"> сельского поселения   </w:t>
      </w:r>
      <w:r>
        <w:rPr>
          <w:rFonts w:cs="Times New Roman" w:ascii="Times New Roman" w:hAnsi="Times New Roman"/>
          <w:sz w:val="26"/>
          <w:szCs w:val="26"/>
          <w:lang w:val="ru-RU"/>
        </w:rPr>
        <w:t>на 2024 год</w:t>
      </w:r>
    </w:p>
    <w:p>
      <w:pPr>
        <w:pStyle w:val="Normal"/>
        <w:spacing w:lineRule="auto" w:line="24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», соглашением о передаче части полномочий по муниципальному земельному контролю от 21.12.2017 года, </w:t>
      </w:r>
      <w:r>
        <w:rPr>
          <w:rFonts w:ascii="Times New Roman" w:hAnsi="Times New Roman"/>
          <w:sz w:val="26"/>
          <w:szCs w:val="26"/>
          <w:lang w:val="ru-RU"/>
        </w:rPr>
        <w:t>решением Собрания депутатов Щепкинского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сельского  поселени</w:t>
      </w:r>
      <w:r>
        <w:rPr>
          <w:rFonts w:ascii="Times New Roman" w:hAnsi="Times New Roman"/>
          <w:sz w:val="26"/>
          <w:szCs w:val="26"/>
          <w:lang w:val="ru-RU"/>
        </w:rPr>
        <w:t xml:space="preserve">я 29.10.2021 № 11 «Об утверждении Положения о муниципальном земельном контроле в границах Щепкинского сельского поселения»,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ПОСТАНОВЛЯЮ:</w:t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  <w:lang w:val="ru-RU" w:eastAsia="fa-IR" w:bidi="fa-IR"/>
        </w:rPr>
        <w:t xml:space="preserve">     </w:t>
      </w:r>
      <w:r>
        <w:rPr>
          <w:sz w:val="26"/>
          <w:szCs w:val="26"/>
          <w:lang w:val="ru-RU" w:eastAsia="fa-IR" w:bidi="fa-IR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Щепкинского</w:t>
      </w:r>
      <w:r>
        <w:rPr>
          <w:color w:val="000000" w:themeColor="text1"/>
          <w:sz w:val="26"/>
          <w:szCs w:val="26"/>
          <w:lang w:val="ru-RU" w:eastAsia="fa-IR" w:bidi="fa-IR"/>
        </w:rPr>
        <w:t xml:space="preserve"> сельского  поселения </w:t>
      </w:r>
      <w:r>
        <w:rPr>
          <w:sz w:val="26"/>
          <w:szCs w:val="26"/>
          <w:lang w:val="ru-RU" w:eastAsia="fa-IR" w:bidi="fa-IR"/>
        </w:rPr>
        <w:t>на 2024 год» согласно приложению.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2. </w:t>
      </w:r>
      <w:r>
        <w:rPr>
          <w:color w:val="000000" w:themeColor="text1"/>
          <w:sz w:val="26"/>
          <w:szCs w:val="26"/>
        </w:rPr>
        <w:t xml:space="preserve">Опубликовать </w:t>
      </w:r>
      <w:r>
        <w:rPr>
          <w:sz w:val="26"/>
          <w:szCs w:val="26"/>
        </w:rPr>
        <w:t>в информационном бюллетене «Аксайские ведомости» и разместить на официальном сайте Администрации Щепкинского сельского поселения.</w:t>
      </w:r>
    </w:p>
    <w:p>
      <w:pPr>
        <w:pStyle w:val="Normal"/>
        <w:widowControl w:val="false"/>
        <w:tabs>
          <w:tab w:val="clear" w:pos="708"/>
          <w:tab w:val="left" w:pos="792" w:leader="none"/>
        </w:tabs>
        <w:suppressAutoHyphens w:val="true"/>
        <w:bidi w:val="0"/>
        <w:spacing w:lineRule="atLeast" w:line="10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  <w:lang w:val="ru-RU"/>
        </w:rPr>
        <w:t>3. Настоящее постановление вступает в силу со дня его официального опубликования в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и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нформационном бюллетене «Аксайские ведомости».</w:t>
      </w:r>
    </w:p>
    <w:p>
      <w:pPr>
        <w:pStyle w:val="NoSpacing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4. Контроль за исполнением настоящего постановления оставляю за собой.</w:t>
      </w:r>
    </w:p>
    <w:p>
      <w:pPr>
        <w:pStyle w:val="NoSpacing"/>
        <w:ind w:hanging="0"/>
        <w:jc w:val="both"/>
        <w:rPr>
          <w:rFonts w:ascii="Times New Roman" w:hAnsi="Times New Roman"/>
          <w:lang w:val="ru-RU"/>
        </w:rPr>
      </w:pPr>
      <w:r>
        <w:rPr>
          <w:sz w:val="26"/>
          <w:szCs w:val="26"/>
        </w:rPr>
      </w:r>
    </w:p>
    <w:p>
      <w:pPr>
        <w:pStyle w:val="NoSpacing"/>
        <w:ind w:hanging="0"/>
        <w:jc w:val="both"/>
        <w:rPr>
          <w:rFonts w:ascii="Times New Roman" w:hAnsi="Times New Roman"/>
          <w:lang w:val="ru-RU"/>
        </w:rPr>
      </w:pPr>
      <w:r>
        <w:rPr>
          <w:sz w:val="26"/>
          <w:szCs w:val="26"/>
        </w:rPr>
      </w:r>
    </w:p>
    <w:p>
      <w:pPr>
        <w:pStyle w:val="NoSpacing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Глава администрации</w:t>
        <w:tab/>
        <w:tab/>
        <w:tab/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Щепкинского сельского  поселения 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Аксайского района                                                                                       </w:t>
      </w: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  <w:lang w:val="ru-RU" w:eastAsia="en-US" w:bidi="ar-SA"/>
        </w:rPr>
        <w:t>А.М. Матвеев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left="4248"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left="4248" w:right="-1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4248" w:right="-1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Приложение</w:t>
      </w:r>
    </w:p>
    <w:p>
      <w:pPr>
        <w:pStyle w:val="Normal"/>
        <w:spacing w:lineRule="auto" w:line="276" w:before="0" w:after="0"/>
        <w:ind w:left="4248" w:firstLine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>
      <w:pPr>
        <w:pStyle w:val="Normal"/>
        <w:spacing w:lineRule="auto" w:line="276" w:before="0" w:after="0"/>
        <w:ind w:left="4248" w:firstLine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Щепкинского  сельского поселения</w:t>
      </w:r>
    </w:p>
    <w:p>
      <w:pPr>
        <w:pStyle w:val="Normal"/>
        <w:spacing w:lineRule="auto" w:line="276" w:before="0" w:after="0"/>
        <w:ind w:left="4248" w:firstLine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от  ________2</w:t>
      </w:r>
      <w:r>
        <w:rPr>
          <w:rFonts w:eastAsia="Times New Roman" w:cs="Tahoma" w:ascii="Times New Roman" w:hAnsi="Times New Roman"/>
          <w:color w:val="000000"/>
          <w:kern w:val="2"/>
          <w:sz w:val="28"/>
          <w:szCs w:val="28"/>
          <w:lang w:val="ru-RU" w:eastAsia="en-US" w:bidi="ar-SA"/>
        </w:rPr>
        <w:t>024</w:t>
      </w:r>
      <w:r>
        <w:rPr>
          <w:rFonts w:ascii="Times New Roman" w:hAnsi="Times New Roman"/>
          <w:sz w:val="28"/>
          <w:szCs w:val="28"/>
          <w:lang w:val="ru-RU"/>
        </w:rPr>
        <w:t>г. №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 </w:t>
        <w:br/>
        <w:t xml:space="preserve">профилактики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на 2024 год</w:t>
      </w:r>
    </w:p>
    <w:p>
      <w:pPr>
        <w:pStyle w:val="Normal"/>
        <w:spacing w:lineRule="auto" w:line="276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  <w:t xml:space="preserve">1. </w:t>
      </w:r>
      <w:r>
        <w:rPr>
          <w:rFonts w:eastAsia="Calibri" w:ascii="Times New Roman" w:hAnsi="Times New Roman" w:eastAsiaTheme="minorHAnsi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  <w:br/>
        <w:t xml:space="preserve">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>
        <w:rPr>
          <w:rFonts w:eastAsia="Calibri" w:ascii="Times New Roman" w:hAnsi="Times New Roman" w:eastAsiaTheme="minorHAnsi"/>
          <w:sz w:val="28"/>
          <w:szCs w:val="28"/>
          <w:lang w:val="ru-RU"/>
        </w:rPr>
        <w:t>в границах Щепкинского</w:t>
      </w: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>
      <w:pPr>
        <w:pStyle w:val="Normal"/>
        <w:shd w:val="clear" w:color="auto" w:fill="FFFFFF"/>
        <w:spacing w:lineRule="auto" w:line="276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  <w:t>2. Аналитическая часть Программы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76" w:beforeAutospacing="1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>2.1. Вид осуществляемого муниципального контроля.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ab/>
        <w:t>Администрация Щепкинского сельского поселения</w:t>
      </w:r>
      <w:r>
        <w:rPr>
          <w:rFonts w:eastAsia="Calibri" w:ascii="Times New Roman" w:hAnsi="Times New Roman" w:eastAsiaTheme="minorHAnsi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– Администрация</w:t>
      </w:r>
      <w:r>
        <w:rPr>
          <w:rFonts w:eastAsia="Calibri" w:ascii="Times New Roman" w:hAnsi="Times New Roman" w:eastAsiaTheme="minorHAnsi"/>
          <w:sz w:val="28"/>
          <w:szCs w:val="28"/>
          <w:lang w:val="ru-RU"/>
        </w:rPr>
        <w:t xml:space="preserve">) осуществляет муниципальный земельный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 xml:space="preserve">Щепкинского сельского поселения, </w:t>
      </w:r>
      <w:r>
        <w:rPr>
          <w:rFonts w:eastAsia="Calibri" w:ascii="Times New Roman" w:hAnsi="Times New Roman" w:eastAsiaTheme="minorHAnsi"/>
          <w:sz w:val="28"/>
          <w:szCs w:val="28"/>
          <w:lang w:val="ru-RU"/>
        </w:rPr>
        <w:t xml:space="preserve">требований земельного законодательства в порядке </w:t>
        <w:br/>
        <w:t xml:space="preserve">и случаях, установленных правовыми актами </w:t>
      </w: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>Собрания депутатов и Администрации Щепкинского сельского поселения.</w:t>
      </w:r>
    </w:p>
    <w:p>
      <w:pPr>
        <w:pStyle w:val="Normal"/>
        <w:spacing w:lineRule="auto" w:line="276" w:before="114" w:after="114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10101"/>
          <w:sz w:val="28"/>
          <w:szCs w:val="28"/>
          <w:lang w:val="ru-RU"/>
        </w:rPr>
        <w:t>2.2. Обзор по виду муниципального контроля.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Муниципальный земельный контроль (далее – муниципальный </w:t>
        <w:br/>
        <w:t xml:space="preserve">контроль) – деятельность, направленная на предупреждение, выявление </w:t>
        <w:br/>
        <w:t xml:space="preserve">и пресечение нарушений обязательных требований земельного законодательства (далее –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  <w:br/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pStyle w:val="Normal"/>
        <w:shd w:val="clear" w:color="auto" w:fill="FFFFFF"/>
        <w:spacing w:lineRule="auto" w:line="276" w:before="228" w:after="22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>2.3. Муниципальный земельный контроль осуществляется посредством:</w:t>
      </w:r>
    </w:p>
    <w:p>
      <w:pPr>
        <w:pStyle w:val="Normal"/>
        <w:shd w:val="clear" w:color="auto" w:fill="FFFFFF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>
      <w:pPr>
        <w:pStyle w:val="Normal"/>
        <w:shd w:val="clear" w:color="auto" w:fill="FFFFFF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</w:t>
        <w:br/>
        <w:t>а также систематического наблюдения за исполнением обязательных требований;</w:t>
      </w:r>
    </w:p>
    <w:p>
      <w:pPr>
        <w:pStyle w:val="Normal"/>
        <w:shd w:val="clear" w:color="auto" w:fill="FFFFFF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>2.4. Подконтрольные субъекты: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юридические лица, индивидуальные предприниматели и граждане, </w:t>
        <w:br/>
        <w:t xml:space="preserve">при осуществлении ими производственной и иной деятельности </w:t>
        <w:br/>
        <w:t>по использованию земель.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Администрацией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 мероприятий по муниципальному земельному контролю: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Земельный Кодекс Российской Федерации;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>- иные нормативные акты в сфере земельных отношений.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ahoma" w:ascii="Times New Roman" w:hAnsi="Times New Roman"/>
          <w:color w:val="010101"/>
          <w:kern w:val="2"/>
          <w:sz w:val="28"/>
          <w:szCs w:val="28"/>
          <w:lang w:val="ru-RU" w:eastAsia="en-US" w:bidi="ar-SA"/>
        </w:rPr>
        <w:t>2.6 Анализ и оценка рисков причинения вреда охраняемым законом ценностям.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ahoma" w:ascii="Times New Roman" w:hAnsi="Times New Roman"/>
          <w:color w:val="010101"/>
          <w:kern w:val="2"/>
          <w:sz w:val="28"/>
          <w:szCs w:val="28"/>
          <w:lang w:val="ru-RU" w:eastAsia="en-US" w:bidi="ar-SA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а также нерациональное использование земель сельскохозяйственного назначения.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ahoma" w:ascii="Times New Roman" w:hAnsi="Times New Roman"/>
          <w:color w:val="010101"/>
          <w:kern w:val="2"/>
          <w:sz w:val="28"/>
          <w:szCs w:val="28"/>
          <w:lang w:val="ru-RU" w:eastAsia="en-US" w:bidi="ar-SA"/>
        </w:rPr>
        <w:t xml:space="preserve">Проведение профилактических мероприятий, направленных </w:t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>
      <w:pPr>
        <w:pStyle w:val="Normal"/>
        <w:shd w:val="clear" w:color="auto" w:fill="FFFFFF"/>
        <w:spacing w:lineRule="auto" w:line="276" w:before="114" w:after="1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>2.7. Анализ и оценка рисков причинения вреда охраняемым законом ценностям.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являются: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использование земельных участков лицами, не имеющими предусмотренных законодательством Российской Федерации прав на указанные земельные участки, а также нерациональное использование земель сельскохозяйственного назначения.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Проведение профилактических мероприятий, направленных </w:t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>
      <w:pPr>
        <w:pStyle w:val="Normal"/>
        <w:shd w:val="clear" w:color="auto" w:fill="FFFFFF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  <w:t>3. Цели и задачи Программы</w:t>
      </w:r>
    </w:p>
    <w:p>
      <w:pPr>
        <w:pStyle w:val="Normal"/>
        <w:shd w:val="clear" w:color="auto" w:fill="FFFFFF"/>
        <w:spacing w:lineRule="auto" w:line="276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ab/>
        <w:t>3.1. Цели Программы: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устранение условий, причин и факторов, способных привести </w:t>
        <w:br/>
        <w:t>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</w:t>
        <w:br/>
        <w:t>их соблюдения;</w:t>
      </w:r>
    </w:p>
    <w:p>
      <w:pPr>
        <w:pStyle w:val="Normal"/>
        <w:widowControl/>
        <w:spacing w:lineRule="auto" w:line="276"/>
        <w:ind w:left="59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 xml:space="preserve">- </w:t>
      </w:r>
      <w:r>
        <w:rPr>
          <w:rFonts w:cs="Times New Roman" w:ascii="Times New Roman" w:hAnsi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76"/>
        <w:ind w:firstLine="47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- снижения уровня ущерба, причиняемого охраняемым законом ценностям.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>3.2. Задачи Программы: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повышение прозрачности осуществляемой Администрацией контрольной деятельности;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повышение уровня правовой грамотности подконтрольных субъектов, </w:t>
        <w:br/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  <w:t>4. План мероприятий по профилактике нарушений</w:t>
      </w:r>
    </w:p>
    <w:p>
      <w:pPr>
        <w:pStyle w:val="Normal"/>
        <w:shd w:val="clear" w:color="auto" w:fill="FFFFFF"/>
        <w:spacing w:lineRule="auto" w:line="276" w:beforeAutospacing="1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eastAsia="Times New Roman" w:cs="Tahoma" w:ascii="Times New Roman" w:hAnsi="Times New Roman"/>
          <w:color w:val="010101"/>
          <w:kern w:val="2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</w:t>
        <w:br/>
        <w:t>на 2024 год (приложение).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/>
          <w:b/>
          <w:b/>
          <w:bCs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  <w:t>5. Показатели результативности и эффективности Программы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Отчетные показатели Программы на </w:t>
      </w:r>
      <w:r>
        <w:rPr>
          <w:rFonts w:ascii="Times New Roman" w:hAnsi="Times New Roman"/>
          <w:sz w:val="28"/>
          <w:szCs w:val="28"/>
          <w:shd w:fill="auto" w:val="clear"/>
          <w:lang w:val="ru-RU"/>
        </w:rPr>
        <w:t>2023 год: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</w:t>
        <w:br/>
        <w:t>в отношении подконтрольных субъектов - 100 %.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–  </w:t>
      </w: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доля профилактических мероприятий в объеме контрольных мероприятий </w:t>
      </w:r>
      <w:r>
        <w:rPr>
          <w:rFonts w:eastAsia="Times New Roman" w:cs="Tahoma" w:ascii="Times New Roman" w:hAnsi="Times New Roman"/>
          <w:color w:val="010101"/>
          <w:kern w:val="2"/>
          <w:sz w:val="28"/>
          <w:szCs w:val="28"/>
          <w:shd w:fill="auto" w:val="clear"/>
          <w:lang w:val="ru-RU" w:eastAsia="en-US" w:bidi="ar-SA"/>
        </w:rPr>
        <w:t xml:space="preserve">100 </w:t>
      </w: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– </w:t>
      </w:r>
      <w:r>
        <w:rPr>
          <w:rFonts w:ascii="Times New Roman" w:hAnsi="Times New Roman"/>
          <w:color w:val="010101"/>
          <w:sz w:val="28"/>
          <w:szCs w:val="28"/>
          <w:shd w:fill="auto" w:val="clear"/>
          <w:lang w:val="ru-RU"/>
        </w:rPr>
        <w:t xml:space="preserve">повышение уровня доверия подконтрольных субъектов </w:t>
        <w:br/>
        <w:t>к Администрации.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  <w:t>6. Ответственные лица</w:t>
      </w:r>
    </w:p>
    <w:p>
      <w:pPr>
        <w:pStyle w:val="Normal"/>
        <w:shd w:val="clear" w:color="auto" w:fill="FFFFFF"/>
        <w:spacing w:lineRule="auto" w:line="276" w:beforeAutospacing="1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Перечень должностных лиц Администрации, ответственных </w:t>
        <w:br/>
        <w:t xml:space="preserve">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Щепкинского сельского поселения:</w:t>
      </w:r>
    </w:p>
    <w:tbl>
      <w:tblPr>
        <w:tblW w:w="9612" w:type="dxa"/>
        <w:jc w:val="left"/>
        <w:tblInd w:w="-2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0"/>
        <w:gridCol w:w="3541"/>
        <w:gridCol w:w="2894"/>
        <w:gridCol w:w="2506"/>
      </w:tblGrid>
      <w:tr>
        <w:trPr/>
        <w:tc>
          <w:tcPr>
            <w:tcW w:w="67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Ответственные лица</w:t>
            </w:r>
          </w:p>
        </w:tc>
        <w:tc>
          <w:tcPr>
            <w:tcW w:w="289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5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>
        <w:trPr/>
        <w:tc>
          <w:tcPr>
            <w:tcW w:w="670" w:type="dxa"/>
            <w:tcBorders>
              <w:left w:val="single" w:sz="4" w:space="0" w:color="BBBBBB"/>
              <w:bottom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left w:val="single" w:sz="4" w:space="0" w:color="BBBBBB"/>
              <w:bottom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Глава Администрации Щепкинского сельского поселения,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>
              <w:rPr>
                <w:rFonts w:eastAsia="Calibri" w:ascii="Times New Roman" w:hAnsi="Times New Roman" w:eastAsiaTheme="minorHAnsi"/>
                <w:color w:val="000000" w:themeColor="text1"/>
                <w:sz w:val="28"/>
                <w:szCs w:val="28"/>
                <w:lang w:val="ru-RU"/>
              </w:rPr>
              <w:t>Щепкинского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сельского  поселения,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специалисты Администрации Щепкинского сельского  поселения</w:t>
            </w:r>
          </w:p>
        </w:tc>
        <w:tc>
          <w:tcPr>
            <w:tcW w:w="2894" w:type="dxa"/>
            <w:tcBorders>
              <w:left w:val="single" w:sz="4" w:space="0" w:color="BBBBBB"/>
              <w:bottom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  <w:lang w:val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06" w:type="dxa"/>
            <w:tcBorders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8(86350)-</w:t>
            </w:r>
            <w:r>
              <w:rPr>
                <w:rFonts w:eastAsia="Times New Roman" w:cs="Tahoma" w:ascii="Times New Roman" w:hAnsi="Times New Roman"/>
                <w:color w:val="000000" w:themeColor="text1"/>
                <w:kern w:val="2"/>
                <w:sz w:val="28"/>
                <w:szCs w:val="28"/>
                <w:lang w:val="ru-RU" w:eastAsia="en-US" w:bidi="ar-SA"/>
              </w:rPr>
              <w:t>35-4-01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e-mail: sp020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@donpac.ru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 поселения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на 2024 год.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Результаты профилактической работы Администрации включаются </w:t>
        <w:br/>
        <w:t xml:space="preserve">в Доклад об осуществлении муниципального земельного контроля </w:t>
        <w:br/>
        <w:t xml:space="preserve">на территории </w:t>
      </w: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в 2024 году.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/>
        <w:ind w:hanging="0"/>
        <w:jc w:val="both"/>
        <w:rPr>
          <w:rFonts w:ascii="Times New Roman" w:hAnsi="Times New Roman"/>
          <w:bCs/>
          <w:iCs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10101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b/>
          <w:b/>
          <w:bCs/>
          <w:iCs/>
          <w:color w:val="010101"/>
          <w:lang w:val="ru-RU"/>
        </w:rPr>
      </w:pPr>
      <w:r>
        <w:rPr>
          <w:b/>
          <w:bCs/>
          <w:iCs/>
          <w:color w:val="010101"/>
          <w:lang w:val="ru-RU"/>
        </w:rPr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10101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bCs/>
          <w:iCs/>
          <w:color w:val="010101"/>
          <w:sz w:val="28"/>
          <w:szCs w:val="28"/>
          <w:lang w:val="ru-RU"/>
        </w:rPr>
        <w:br/>
        <w:t xml:space="preserve">к Программе профилактики рисков </w:t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10101"/>
          <w:sz w:val="28"/>
          <w:szCs w:val="28"/>
          <w:lang w:val="ru-RU"/>
        </w:rPr>
        <w:t xml:space="preserve">причинения вреда (ущерба) </w:t>
      </w:r>
    </w:p>
    <w:p>
      <w:pPr>
        <w:pStyle w:val="Normal"/>
        <w:shd w:val="clear" w:color="auto" w:fill="FFFFFF"/>
        <w:spacing w:lineRule="auto" w:line="276" w:before="0" w:after="0"/>
        <w:ind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10101"/>
          <w:sz w:val="28"/>
          <w:szCs w:val="28"/>
          <w:lang w:val="ru-RU"/>
        </w:rPr>
        <w:t>охраняемым законом ценностям на 2024 год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0" w:hanging="0"/>
        <w:contextualSpacing/>
        <w:jc w:val="both"/>
        <w:outlineLvl w:val="1"/>
        <w:rPr>
          <w:b/>
          <w:b/>
          <w:bCs/>
          <w:color w:val="010101"/>
          <w:lang w:val="ru-RU"/>
        </w:rPr>
      </w:pPr>
      <w:r>
        <w:rPr>
          <w:b/>
          <w:bCs/>
          <w:color w:val="010101"/>
          <w:lang w:val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lang w:val="ru-RU"/>
        </w:rPr>
        <w:t xml:space="preserve">ПЛАН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br/>
        <w:t xml:space="preserve">мероприятий по профилактике нарушений земельного законодательства на территории </w:t>
      </w:r>
      <w:r>
        <w:rPr>
          <w:rFonts w:eastAsia="Calibri" w:ascii="Times New Roman" w:hAnsi="Times New Roman"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color w:val="010101"/>
          <w:sz w:val="28"/>
          <w:szCs w:val="28"/>
          <w:lang w:val="ru-RU"/>
        </w:rPr>
        <w:t>на 2024 год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left="0" w:hanging="0"/>
        <w:contextualSpacing/>
        <w:jc w:val="both"/>
        <w:outlineLvl w:val="1"/>
        <w:rPr>
          <w:rFonts w:ascii="Times New Roman" w:hAnsi="Times New Roman"/>
          <w:color w:val="010101"/>
          <w:sz w:val="28"/>
          <w:szCs w:val="28"/>
          <w:lang w:val="ru-RU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</w:r>
    </w:p>
    <w:tbl>
      <w:tblPr>
        <w:tblW w:w="10380" w:type="dxa"/>
        <w:jc w:val="left"/>
        <w:tblInd w:w="-6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559"/>
        <w:gridCol w:w="2104"/>
        <w:gridCol w:w="4124"/>
        <w:gridCol w:w="2214"/>
        <w:gridCol w:w="1379"/>
      </w:tblGrid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2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7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>
            <w:pPr>
              <w:pStyle w:val="Normal"/>
              <w:widowControl w:val="false"/>
              <w:spacing w:lineRule="auto" w:line="276"/>
              <w:ind w:right="-2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Администрации Щепкинского сельского  поселения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в информационно-телекоммуникационной сети «Интернет», на информационных стендах,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в Информационном бюллетене правовых актов органа местного самоуправления Щепкинского  сельского поселения.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и в иных формах.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4) доклады о муниципальном контроле;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5) доклады о правоприменительной практике;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Доклад о правоприменительной практике при осуществлении муниципального контроля готовится ежегодно до 15 февраля года, следующего за отчетным.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Доклад о правоприменительной практике размещается на официальном сайте муниципального образования «Щепкинское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сельское поселение»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«Интернет», до 15 февраля года, следующего за отчетным годом.</w:t>
            </w:r>
          </w:p>
        </w:tc>
        <w:tc>
          <w:tcPr>
            <w:tcW w:w="22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r>
          </w:p>
        </w:tc>
        <w:tc>
          <w:tcPr>
            <w:tcW w:w="137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1 раз в год</w:t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r>
          </w:p>
        </w:tc>
        <w:tc>
          <w:tcPr>
            <w:tcW w:w="137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может осуществляться по телефону, посредством видео-конференц-связи либо в ходе проведения профилактического мероприятия, контрольного мероприятия.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Время разговора </w:t>
              <w:br/>
              <w:t>по телефону не должно превышать 10 минут.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устном консультировании должностные лица органа контроля обязаны предоставлять информацию по следующим вопросам: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осуществление муниципального земельного контроля;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порядок осуществления контрольных мероприятий, установленных Положением об осуществлении муниципального земельного контроля;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порядок обжалования действий (бездействия) должностных лиц органов контроля;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рамках контрольных мероприятий.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по однотипным обращениям контролируемых лиц и их представителей, содержащим запросы разъяснения требований законодательства Российской Федерации, осуществляется органом контроля посредством размещения на официальном Интернет-портале Администрации  Щепкинского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письменного разъяснения.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37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210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2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профилактического визита органом контроля осуществляется в отношении</w:t>
            </w:r>
            <w:bookmarkStart w:id="0" w:name="P228"/>
            <w:bookmarkEnd w:id="0"/>
            <w:r>
              <w:rPr>
                <w:sz w:val="24"/>
                <w:szCs w:val="24"/>
              </w:rPr>
              <w:t xml:space="preserve"> приступающих к осуществлению деятельности контролируемых лиц: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которым объекты контроля (земельные участки, находящиеся </w:t>
              <w:br/>
              <w:t xml:space="preserve">в муниципальной собственности, или государственная собственность на которые не разграничена) предоставлены </w:t>
              <w:br/>
              <w:t>в собственность, аренду либо безвозмездное пользование.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отказаться </w:t>
              <w:br/>
              <w:t>от проведения обязательного профилактического визита, уведомив об этом орган контроля не позднее, чем за три рабочих дня до даты его проведения.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обязательного профилактического визита не может превышать одного рабочего дня.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37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ru-RU"/>
              </w:rPr>
              <w:t xml:space="preserve">Один раз </w:t>
              <w:br/>
              <w:t>в квартал (февраль, май, август, ноябрь)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 w:before="0" w:after="3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 w:before="0" w:after="3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tabs>
          <w:tab w:val="clear" w:pos="708"/>
        </w:tabs>
        <w:bidi w:val="0"/>
        <w:spacing w:lineRule="auto" w:line="240" w:before="0" w:after="55"/>
        <w:ind w:left="0" w:right="454" w:hanging="794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40" w:right="842" w:header="454" w:top="1186" w:footer="249" w:bottom="98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uppressLineNumbers/>
      <w:spacing w:before="0" w:after="160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next w:val="Normal"/>
    <w:qFormat/>
    <w:pPr>
      <w:keepNext w:val="true"/>
      <w:keepLines/>
      <w:widowControl/>
      <w:suppressAutoHyphens w:val="true"/>
      <w:bidi w:val="0"/>
      <w:spacing w:lineRule="auto" w:line="247" w:before="0" w:after="0"/>
      <w:ind w:left="465" w:right="45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0c3e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962" w:leader="none"/>
        <w:tab w:val="right" w:pos="9924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paragraph" w:styleId="Style23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866B-2304-47E7-BD88-73C1A614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Application>LibreOffice/7.1.3.2$Windows_X86_64 LibreOffice_project/47f78053abe362b9384784d31a6e56f8511eb1c1</Application>
  <AppVersion>15.0000</AppVersion>
  <Pages>13</Pages>
  <Words>1764</Words>
  <Characters>14727</Characters>
  <CharactersWithSpaces>16547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2023-01-24T14:22:00Z</dcterms:created>
  <dc:creator>Ирина</dc:creator>
  <dc:description/>
  <dc:language>ru-RU</dc:language>
  <cp:lastModifiedBy/>
  <cp:lastPrinted>2023-11-01T16:19:14Z</cp:lastPrinted>
  <dcterms:modified xsi:type="dcterms:W3CDTF">2023-11-01T16:20:51Z</dcterms:modified>
  <cp:revision>21</cp:revision>
  <dc:subject/>
  <dc:title>ПОСТАНОВЛЕНИЕ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