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4000000">
      <w:pPr>
        <w:ind/>
        <w:jc w:val="both"/>
        <w:rPr>
          <w:b w:val="1"/>
          <w:sz w:val="28"/>
        </w:rPr>
      </w:pPr>
    </w:p>
    <w:p w14:paraId="05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19 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  января   </w:t>
      </w:r>
      <w:r>
        <w:rPr>
          <w:sz w:val="28"/>
        </w:rPr>
        <w:t xml:space="preserve">2024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50  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8000000">
      <w:pPr>
        <w:ind/>
        <w:jc w:val="center"/>
      </w:pPr>
    </w:p>
    <w:p w14:paraId="09000000">
      <w:pPr>
        <w:ind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 утверждении плана реализации</w:t>
      </w:r>
    </w:p>
    <w:p w14:paraId="0A000000">
      <w:pPr>
        <w:ind/>
        <w:contextualSpacing w:val="1"/>
        <w:jc w:val="both"/>
        <w:rPr>
          <w:sz w:val="28"/>
        </w:rPr>
      </w:pPr>
      <w:r>
        <w:rPr>
          <w:sz w:val="28"/>
        </w:rPr>
        <w:t>муниципальной программы</w:t>
      </w:r>
    </w:p>
    <w:p w14:paraId="0B000000">
      <w:pPr>
        <w:ind/>
        <w:contextualSpacing w:val="1"/>
        <w:jc w:val="both"/>
        <w:rPr>
          <w:sz w:val="28"/>
        </w:rPr>
      </w:pPr>
      <w:r>
        <w:rPr>
          <w:sz w:val="28"/>
        </w:rPr>
        <w:t xml:space="preserve">Щепкинского сельского поселения </w:t>
      </w:r>
    </w:p>
    <w:p w14:paraId="0C000000">
      <w:pPr>
        <w:ind/>
        <w:contextualSpacing w:val="1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имуществом</w:t>
      </w:r>
      <w:r>
        <w:rPr>
          <w:sz w:val="28"/>
        </w:rPr>
        <w:t>»</w:t>
      </w:r>
    </w:p>
    <w:p w14:paraId="0D000000">
      <w:pPr>
        <w:ind/>
        <w:contextualSpacing w:val="1"/>
        <w:jc w:val="both"/>
        <w:rPr>
          <w:sz w:val="28"/>
        </w:rPr>
      </w:pPr>
      <w:r>
        <w:rPr>
          <w:sz w:val="28"/>
        </w:rPr>
        <w:t>на 2024 год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постановлением Администрации Щепкинского сельского поселения от 12.09.2013 № 428 «Об утверждении Порядка разработки, реализации и оценки эффективности муниципальных программ Щепкинского сельского поселения», постановлением Администрации Щепкинского сельского поселения от 22.02.2018 № 89/1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Щепкинского сельского поселения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2000000">
      <w:pPr>
        <w:ind w:firstLine="540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Утвердить план реализации муниципальной программы Щепкинского сельского поселения «</w:t>
      </w:r>
      <w:r>
        <w:rPr>
          <w:sz w:val="28"/>
        </w:rPr>
        <w:t>Управление муниципальным имуществом</w:t>
      </w:r>
      <w:r>
        <w:rPr>
          <w:sz w:val="28"/>
        </w:rPr>
        <w:t>» на 2024 год согласно приложению № 1 к настоящему постановлению.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сайте Администрации Щепкинского сельского поселения в сети Интернет.</w:t>
      </w:r>
    </w:p>
    <w:p w14:paraId="15000000">
      <w:pPr>
        <w:ind w:firstLine="709" w:left="0"/>
        <w:jc w:val="both"/>
        <w:rPr>
          <w:color w:val="000000"/>
          <w:spacing w:val="-8"/>
          <w:sz w:val="28"/>
        </w:rPr>
      </w:pPr>
      <w:r>
        <w:rPr>
          <w:sz w:val="28"/>
        </w:rPr>
        <w:t>3. Контроль за исполнением постановления возложить на н</w:t>
      </w:r>
      <w:r>
        <w:rPr>
          <w:color w:val="000000"/>
          <w:spacing w:val="-8"/>
          <w:sz w:val="28"/>
        </w:rPr>
        <w:t xml:space="preserve">ачальника отдела земельно – </w:t>
      </w:r>
      <w:r>
        <w:rPr>
          <w:color w:val="000000"/>
          <w:spacing w:val="-8"/>
          <w:sz w:val="28"/>
        </w:rPr>
        <w:t>имущественных и архитектурно –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pacing w:val="-8"/>
          <w:sz w:val="28"/>
        </w:rPr>
        <w:t xml:space="preserve">градостроительных отношений Администрации </w:t>
      </w:r>
      <w:r>
        <w:rPr>
          <w:color w:val="000000"/>
          <w:spacing w:val="-8"/>
          <w:sz w:val="28"/>
        </w:rPr>
        <w:t>Щепкинского сельского поселения.</w:t>
      </w:r>
    </w:p>
    <w:p w14:paraId="16000000">
      <w:pPr>
        <w:ind/>
        <w:jc w:val="both"/>
        <w:rPr>
          <w:color w:val="000000"/>
          <w:spacing w:val="-8"/>
          <w:sz w:val="28"/>
        </w:rPr>
      </w:pPr>
    </w:p>
    <w:p w14:paraId="17000000">
      <w:pPr>
        <w:ind/>
        <w:jc w:val="both"/>
        <w:rPr>
          <w:color w:val="000000"/>
          <w:spacing w:val="-8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9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Щепкинского сельского 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Аксайского</w:t>
      </w:r>
    </w:p>
    <w:p w14:paraId="1B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района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А.М. Матвеев</w:t>
      </w:r>
    </w:p>
    <w:p w14:paraId="1C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1D000000">
      <w:pPr>
        <w:sectPr>
          <w:pgSz w:h="16837" w:orient="portrait" w:w="11905"/>
          <w:pgMar w:bottom="1134" w:footer="720" w:gutter="0" w:header="720" w:left="1276" w:right="850" w:top="567"/>
        </w:sectPr>
      </w:pPr>
    </w:p>
    <w:p w14:paraId="1E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к постановлению </w:t>
      </w:r>
    </w:p>
    <w:p w14:paraId="1F000000">
      <w:pPr>
        <w:spacing w:after="0" w:line="240" w:lineRule="auto"/>
        <w:ind w:firstLine="567" w:left="-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Щепкинского </w:t>
      </w:r>
    </w:p>
    <w:p w14:paraId="20000000">
      <w:pPr>
        <w:spacing w:after="0" w:line="240" w:lineRule="auto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</w:t>
      </w:r>
    </w:p>
    <w:p w14:paraId="21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24"/>
          <w:u w:val="single"/>
        </w:rPr>
        <w:t xml:space="preserve">  19 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/>
        </w:rPr>
        <w:t xml:space="preserve">   января   </w:t>
      </w:r>
      <w:r>
        <w:rPr>
          <w:rFonts w:ascii="Times New Roman" w:hAnsi="Times New Roman"/>
          <w:sz w:val="24"/>
        </w:rPr>
        <w:t xml:space="preserve">2024 № </w:t>
      </w:r>
      <w:r>
        <w:rPr>
          <w:rFonts w:ascii="Times New Roman" w:hAnsi="Times New Roman"/>
          <w:sz w:val="24"/>
          <w:u w:val="single"/>
        </w:rPr>
        <w:t xml:space="preserve">  50  </w:t>
      </w:r>
    </w:p>
    <w:p w14:paraId="22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реализации </w:t>
      </w:r>
    </w:p>
    <w:p w14:paraId="23000000">
      <w:pPr>
        <w:tabs>
          <w:tab w:leader="none" w:pos="9214" w:val="left"/>
        </w:tabs>
        <w:spacing w:after="0"/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 Щепкинского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 CYR" w:hAnsi="Times New Roman CYR"/>
          <w:b w:val="1"/>
          <w:sz w:val="28"/>
        </w:rPr>
        <w:t xml:space="preserve">Управление </w:t>
      </w:r>
    </w:p>
    <w:p w14:paraId="24000000">
      <w:pPr>
        <w:tabs>
          <w:tab w:leader="none" w:pos="9214" w:val="left"/>
        </w:tabs>
        <w:spacing w:after="0"/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муниципальным имуществом</w:t>
      </w:r>
      <w:r>
        <w:rPr>
          <w:rFonts w:ascii="Times New Roman CYR" w:hAnsi="Times New Roman CYR"/>
          <w:b w:val="1"/>
          <w:sz w:val="28"/>
        </w:rPr>
        <w:t xml:space="preserve">» </w:t>
      </w:r>
      <w:r>
        <w:rPr>
          <w:rFonts w:ascii="Times New Roman CYR" w:hAnsi="Times New Roman CYR"/>
          <w:b w:val="1"/>
          <w:sz w:val="28"/>
        </w:rPr>
        <w:t>на 2024 г.</w:t>
      </w:r>
    </w:p>
    <w:p w14:paraId="25000000">
      <w:pPr>
        <w:tabs>
          <w:tab w:leader="none" w:pos="9214" w:val="left"/>
        </w:tabs>
        <w:spacing w:after="0"/>
        <w:ind/>
        <w:jc w:val="center"/>
        <w:rPr>
          <w:rFonts w:ascii="Times New Roman CYR" w:hAnsi="Times New Roman CYR"/>
          <w:b w:val="1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22"/>
        <w:gridCol w:w="2068"/>
        <w:gridCol w:w="2654"/>
        <w:gridCol w:w="2270"/>
        <w:gridCol w:w="1688"/>
        <w:gridCol w:w="998"/>
        <w:gridCol w:w="946"/>
        <w:gridCol w:w="998"/>
        <w:gridCol w:w="998"/>
        <w:gridCol w:w="998"/>
      </w:tblGrid>
      <w:tr>
        <w:trPr>
          <w:trHeight w:hRule="atLeast" w:val="465"/>
        </w:trPr>
        <w:tc>
          <w:tcPr>
            <w:tcW w:type="dxa" w:w="19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</w:t>
            </w:r>
            <w:r>
              <w:rPr>
                <w:rFonts w:ascii="Times New Roman" w:hAnsi="Times New Roman"/>
                <w:sz w:val="20"/>
              </w:rPr>
              <w:t xml:space="preserve">менование подпрограммы, основного мероприятия, мероприятия программы, контрольного события программы </w:t>
            </w:r>
          </w:p>
        </w:tc>
        <w:tc>
          <w:tcPr>
            <w:tcW w:type="dxa" w:w="2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(заместитель руководителя ОИВ/ФИО)</w:t>
            </w:r>
          </w:p>
        </w:tc>
        <w:tc>
          <w:tcPr>
            <w:tcW w:type="dxa" w:w="2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(краткое описание)</w:t>
            </w:r>
          </w:p>
        </w:tc>
        <w:tc>
          <w:tcPr>
            <w:tcW w:type="dxa" w:w="1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 реализации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type="dxa" w:w="49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расходов (тыс. рублей)</w:t>
            </w:r>
          </w:p>
        </w:tc>
      </w:tr>
      <w:tr>
        <w:trPr>
          <w:trHeight w:hRule="atLeast" w:val="1396"/>
        </w:trPr>
        <w:tc>
          <w:tcPr>
            <w:tcW w:type="dxa" w:w="19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  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бюджет 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 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  <w:p w14:paraId="3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Совершенствование учета и использование муниципального имущества, за исключением земельных участков 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b w:val="1"/>
                <w:sz w:val="20"/>
              </w:rPr>
              <w:t>земельно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– и</w:t>
            </w:r>
            <w:r>
              <w:rPr>
                <w:rFonts w:ascii="Times New Roman" w:hAnsi="Times New Roman"/>
                <w:b w:val="1"/>
                <w:sz w:val="20"/>
              </w:rPr>
              <w:t>мущественных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Обеспечение выполнения поставленных условий 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14:paraId="4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муниципальн</w:t>
            </w:r>
            <w:r>
              <w:rPr>
                <w:rFonts w:ascii="Times New Roman" w:hAnsi="Times New Roman"/>
                <w:sz w:val="20"/>
              </w:rPr>
              <w:t xml:space="preserve">ого имущества, признание прав и регулирование отношений по муниципальной собственности 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и</w:t>
            </w:r>
            <w:r>
              <w:rPr>
                <w:rFonts w:ascii="Times New Roman" w:hAnsi="Times New Roman"/>
                <w:sz w:val="20"/>
              </w:rPr>
              <w:t>мущественных</w:t>
            </w:r>
            <w:r>
              <w:rPr>
                <w:rFonts w:ascii="Times New Roman" w:hAnsi="Times New Roman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/>
                <w:sz w:val="20"/>
              </w:rPr>
              <w:t>выполнения поставленных условий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0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</w:t>
            </w:r>
            <w:r>
              <w:rPr>
                <w:sz w:val="20"/>
              </w:rPr>
              <w:t>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  <w:p w14:paraId="5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2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Инвентаризация и паспортизация муниципального имущества 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и</w:t>
            </w:r>
            <w:r>
              <w:rPr>
                <w:rFonts w:ascii="Times New Roman" w:hAnsi="Times New Roman"/>
                <w:sz w:val="20"/>
              </w:rPr>
              <w:t>мущественных</w:t>
            </w:r>
            <w:r>
              <w:rPr>
                <w:rFonts w:ascii="Times New Roman" w:hAnsi="Times New Roman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выполнения поставленных условий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5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3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совершенствование учета и использование муниципального имущества, за исключением земельных участков 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и</w:t>
            </w:r>
            <w:r>
              <w:rPr>
                <w:rFonts w:ascii="Times New Roman" w:hAnsi="Times New Roman"/>
                <w:sz w:val="20"/>
              </w:rPr>
              <w:t>мущественных</w:t>
            </w:r>
            <w:r>
              <w:rPr>
                <w:rFonts w:ascii="Times New Roman" w:hAnsi="Times New Roman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выполнения поставленных условий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и</w:t>
            </w:r>
            <w:r>
              <w:rPr>
                <w:rFonts w:ascii="Times New Roman" w:hAnsi="Times New Roman"/>
                <w:sz w:val="20"/>
              </w:rPr>
              <w:t>мущественных</w:t>
            </w:r>
            <w:r>
              <w:rPr>
                <w:rFonts w:ascii="Times New Roman" w:hAnsi="Times New Roman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Полноценное выполнение комплекса </w:t>
            </w:r>
            <w:r>
              <w:rPr>
                <w:rFonts w:ascii="Times New Roman" w:hAnsi="Times New Roman"/>
                <w:sz w:val="20"/>
              </w:rPr>
              <w:t>вышеуказанных мероприятий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2.</w:t>
            </w:r>
          </w:p>
          <w:p w14:paraId="7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Повышение эффективности использования земельных участков 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b w:val="1"/>
                <w:sz w:val="20"/>
              </w:rPr>
              <w:t>земельно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– и</w:t>
            </w:r>
            <w:r>
              <w:rPr>
                <w:rFonts w:ascii="Times New Roman" w:hAnsi="Times New Roman"/>
                <w:b w:val="1"/>
                <w:sz w:val="20"/>
              </w:rPr>
              <w:t>мущественных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выполнения поставленных условий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7F000000">
            <w:pPr>
              <w:spacing w:after="0" w:line="240" w:lineRule="auto"/>
              <w:ind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</w:t>
            </w: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  <w:p w14:paraId="8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и</w:t>
            </w:r>
            <w:r>
              <w:rPr>
                <w:rFonts w:ascii="Times New Roman" w:hAnsi="Times New Roman"/>
                <w:sz w:val="20"/>
              </w:rPr>
              <w:t>мущественных</w:t>
            </w:r>
            <w:r>
              <w:rPr>
                <w:rFonts w:ascii="Times New Roman" w:hAnsi="Times New Roman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выполнения поставленных условий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1147"/>
        </w:trP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2 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по повышению эффективности использования земельных участков 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и</w:t>
            </w:r>
            <w:r>
              <w:rPr>
                <w:rFonts w:ascii="Times New Roman" w:hAnsi="Times New Roman"/>
                <w:sz w:val="20"/>
              </w:rPr>
              <w:t>мущественных</w:t>
            </w:r>
            <w:r>
              <w:rPr>
                <w:rFonts w:ascii="Times New Roman" w:hAnsi="Times New Roman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выполнения поставленных условий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97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</w:t>
            </w:r>
            <w:r>
              <w:rPr>
                <w:sz w:val="20"/>
              </w:rPr>
              <w:t>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3.</w:t>
            </w:r>
          </w:p>
          <w:p w14:paraId="9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3 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Приобретение объектов недвижимого имущества для муниципальных нужд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b w:val="1"/>
                <w:sz w:val="20"/>
              </w:rPr>
              <w:t>земельно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– и</w:t>
            </w:r>
            <w:r>
              <w:rPr>
                <w:rFonts w:ascii="Times New Roman" w:hAnsi="Times New Roman"/>
                <w:b w:val="1"/>
                <w:sz w:val="20"/>
              </w:rPr>
              <w:t>мущественных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градостроительных отношений.</w:t>
            </w:r>
          </w:p>
          <w:p w14:paraId="A1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выполнения поставленных условий</w:t>
            </w:r>
          </w:p>
          <w:p w14:paraId="A3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 01.01.2024</w:t>
            </w:r>
          </w:p>
          <w:p w14:paraId="A5000000">
            <w:pPr>
              <w:spacing w:after="0" w:line="240" w:lineRule="auto"/>
              <w:ind/>
              <w:rPr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 31.12.202</w:t>
            </w:r>
            <w:r>
              <w:rPr>
                <w:b w:val="1"/>
                <w:sz w:val="20"/>
              </w:rPr>
              <w:t>4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A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Расхода на приобретение объектов недвижимого имущества для муниципальных нужд</w:t>
            </w: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и</w:t>
            </w:r>
            <w:r>
              <w:rPr>
                <w:rFonts w:ascii="Times New Roman" w:hAnsi="Times New Roman"/>
                <w:sz w:val="20"/>
              </w:rPr>
              <w:t>мущественных</w:t>
            </w:r>
            <w:r>
              <w:rPr>
                <w:rFonts w:ascii="Times New Roman" w:hAnsi="Times New Roman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sz w:val="20"/>
              </w:rPr>
              <w:t xml:space="preserve"> градостроительных отношений.</w:t>
            </w:r>
          </w:p>
          <w:p w14:paraId="B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выполнения поставленных условий</w:t>
            </w:r>
          </w:p>
          <w:p w14:paraId="B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B4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</w:t>
            </w:r>
            <w:r>
              <w:rPr>
                <w:sz w:val="20"/>
              </w:rPr>
              <w:t>4</w:t>
            </w: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земельно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 и</w:t>
            </w:r>
            <w:r>
              <w:rPr>
                <w:rFonts w:ascii="Times New Roman" w:hAnsi="Times New Roman"/>
                <w:sz w:val="20"/>
              </w:rPr>
              <w:t>мущественных</w:t>
            </w:r>
            <w:r>
              <w:rPr>
                <w:rFonts w:ascii="Times New Roman" w:hAnsi="Times New Roman"/>
                <w:sz w:val="20"/>
              </w:rPr>
              <w:t xml:space="preserve"> и архитектурно -</w:t>
            </w:r>
            <w:r>
              <w:rPr>
                <w:rFonts w:ascii="Times New Roman" w:hAnsi="Times New Roman"/>
                <w:sz w:val="20"/>
              </w:rPr>
              <w:t xml:space="preserve"> градостроительных отношений.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Полноценное выполнение комплекс</w:t>
            </w:r>
            <w:r>
              <w:rPr>
                <w:rFonts w:ascii="Times New Roman" w:hAnsi="Times New Roman"/>
                <w:sz w:val="20"/>
              </w:rPr>
              <w:t>а вышеуказанных мероприятий</w:t>
            </w:r>
          </w:p>
        </w:tc>
        <w:tc>
          <w:tcPr>
            <w:tcW w:type="dxa" w:w="1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01.01.2024</w:t>
            </w:r>
          </w:p>
          <w:p w14:paraId="C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31.12.2024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</w:tr>
      <w:tr>
        <w:trPr>
          <w:trHeight w:hRule="atLeast" w:val="365"/>
        </w:trPr>
        <w:tc>
          <w:tcPr>
            <w:tcW w:type="dxa" w:w="1060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по муниципальной программе: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320,0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</w:tbl>
    <w:p w14:paraId="CC000000"/>
    <w:sectPr>
      <w:type w:val="nextPage"/>
      <w:pgSz w:h="11908" w:orient="landscape" w:w="16848"/>
      <w:pgMar w:bottom="569" w:footer="720" w:gutter="0" w:header="720" w:left="567" w:right="69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Cel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Cell"/>
    <w:link w:val="Style_4"/>
    <w:rPr>
      <w:rFonts w:ascii="Arial" w:hAnsi="Arial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annotation text"/>
    <w:basedOn w:val="Style_2"/>
    <w:link w:val="Style_9_ch"/>
    <w:rPr>
      <w:sz w:val="20"/>
    </w:rPr>
  </w:style>
  <w:style w:styleId="Style_9_ch" w:type="character">
    <w:name w:val="annotation text"/>
    <w:basedOn w:val="Style_2_ch"/>
    <w:link w:val="Style_9"/>
    <w:rPr>
      <w:sz w:val="20"/>
    </w:rPr>
  </w:style>
  <w:style w:styleId="Style_10" w:type="paragraph">
    <w:name w:val="annotation reference"/>
    <w:link w:val="Style_10_ch"/>
    <w:rPr>
      <w:sz w:val="16"/>
    </w:rPr>
  </w:style>
  <w:style w:styleId="Style_10_ch" w:type="character">
    <w:name w:val="annotation reference"/>
    <w:link w:val="Style_10"/>
    <w:rPr>
      <w:sz w:val="16"/>
    </w:rPr>
  </w:style>
  <w:style w:styleId="Style_11" w:type="paragraph">
    <w:name w:val="annotation subject"/>
    <w:basedOn w:val="Style_9"/>
    <w:next w:val="Style_9"/>
    <w:link w:val="Style_11_ch"/>
    <w:rPr>
      <w:b w:val="1"/>
    </w:rPr>
  </w:style>
  <w:style w:styleId="Style_11_ch" w:type="character">
    <w:name w:val="annotation subject"/>
    <w:basedOn w:val="Style_9_ch"/>
    <w:link w:val="Style_11"/>
    <w:rPr>
      <w:b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Указатель1"/>
    <w:basedOn w:val="Style_2"/>
    <w:link w:val="Style_13_ch"/>
  </w:style>
  <w:style w:styleId="Style_13_ch" w:type="character">
    <w:name w:val="Указатель1"/>
    <w:basedOn w:val="Style_2_ch"/>
    <w:link w:val="Style_13"/>
  </w:style>
  <w:style w:styleId="Style_14" w:type="paragraph">
    <w:name w:val="Содержимое таблицы"/>
    <w:basedOn w:val="Style_2"/>
    <w:link w:val="Style_14_ch"/>
    <w:pPr>
      <w:widowControl w:val="1"/>
      <w:ind/>
    </w:pPr>
    <w:rPr>
      <w:rFonts w:ascii="Arial" w:hAnsi="Arial"/>
    </w:rPr>
  </w:style>
  <w:style w:styleId="Style_14_ch" w:type="character">
    <w:name w:val="Содержимое таблицы"/>
    <w:basedOn w:val="Style_2_ch"/>
    <w:link w:val="Style_14"/>
    <w:rPr>
      <w:rFonts w:ascii="Arial" w:hAnsi="Arial"/>
    </w:rPr>
  </w:style>
  <w:style w:styleId="Style_15" w:type="paragraph">
    <w:name w:val="Body Text"/>
    <w:basedOn w:val="Style_2"/>
    <w:link w:val="Style_15_ch"/>
    <w:pPr>
      <w:spacing w:after="120" w:before="0"/>
      <w:ind/>
    </w:pPr>
  </w:style>
  <w:style w:styleId="Style_15_ch" w:type="character">
    <w:name w:val="Body Text"/>
    <w:basedOn w:val="Style_2_ch"/>
    <w:link w:val="Style_15"/>
  </w:style>
  <w:style w:styleId="Style_16" w:type="paragraph">
    <w:name w:val="Маркеры списка"/>
    <w:link w:val="Style_16_ch"/>
    <w:rPr>
      <w:rFonts w:ascii="OpenSymbol" w:hAnsi="OpenSymbol"/>
    </w:rPr>
  </w:style>
  <w:style w:styleId="Style_16_ch" w:type="character">
    <w:name w:val="Маркеры списка"/>
    <w:link w:val="Style_16"/>
    <w:rPr>
      <w:rFonts w:ascii="OpenSymbol" w:hAnsi="OpenSymbol"/>
    </w:rPr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"/>
    <w:basedOn w:val="Style_15"/>
    <w:link w:val="Style_18_ch"/>
  </w:style>
  <w:style w:styleId="Style_18_ch" w:type="character">
    <w:name w:val="List"/>
    <w:basedOn w:val="Style_15_ch"/>
    <w:link w:val="Style_18"/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</w:rPr>
  </w:style>
  <w:style w:styleId="Style_19_ch" w:type="character">
    <w:name w:val="ConsPlusTitle"/>
    <w:link w:val="Style_19"/>
    <w:rPr>
      <w:rFonts w:ascii="Arial" w:hAnsi="Arial"/>
      <w:b w:val="1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1_ch" w:type="character">
    <w:name w:val="heading 1"/>
    <w:basedOn w:val="Style_2_ch"/>
    <w:link w:val="Style_21"/>
    <w:rPr>
      <w:rFonts w:ascii="Arial" w:hAnsi="Arial"/>
      <w:b w:val="1"/>
      <w:sz w:val="32"/>
    </w:rPr>
  </w:style>
  <w:style w:styleId="Style_22" w:type="paragraph">
    <w:name w:val="Название1"/>
    <w:basedOn w:val="Style_2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1"/>
    <w:basedOn w:val="Style_2_ch"/>
    <w:link w:val="Style_22"/>
    <w:rPr>
      <w:i w:val="1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Font Style11"/>
    <w:link w:val="Style_26_ch"/>
  </w:style>
  <w:style w:styleId="Style_26_ch" w:type="character">
    <w:name w:val="Font Style11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Символ нумерации"/>
    <w:link w:val="Style_28_ch"/>
    <w:rPr>
      <w:b w:val="0"/>
    </w:rPr>
  </w:style>
  <w:style w:styleId="Style_28_ch" w:type="character">
    <w:name w:val="Символ нумерации"/>
    <w:link w:val="Style_28"/>
    <w:rPr>
      <w:b w:val="0"/>
    </w:rPr>
  </w:style>
  <w:style w:styleId="Style_29" w:type="paragraph">
    <w:name w:val="Balloon Text"/>
    <w:basedOn w:val="Style_2"/>
    <w:link w:val="Style_29_ch"/>
    <w:rPr>
      <w:rFonts w:ascii="Segoe UI" w:hAnsi="Segoe UI"/>
      <w:sz w:val="18"/>
    </w:rPr>
  </w:style>
  <w:style w:styleId="Style_29_ch" w:type="character">
    <w:name w:val="Balloon Text"/>
    <w:basedOn w:val="Style_2_ch"/>
    <w:link w:val="Style_29"/>
    <w:rPr>
      <w:rFonts w:ascii="Segoe UI" w:hAnsi="Segoe UI"/>
      <w:sz w:val="18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Default"/>
    <w:link w:val="Style_32_ch"/>
    <w:rPr>
      <w:color w:val="000000"/>
      <w:sz w:val="24"/>
    </w:rPr>
  </w:style>
  <w:style w:styleId="Style_32_ch" w:type="character">
    <w:name w:val="Default"/>
    <w:link w:val="Style_32"/>
    <w:rPr>
      <w:color w:val="000000"/>
      <w:sz w:val="24"/>
    </w:rPr>
  </w:style>
  <w:style w:styleId="Style_33" w:type="paragraph">
    <w:name w:val="Body Text Indent"/>
    <w:basedOn w:val="Style_2"/>
    <w:link w:val="Style_33_ch"/>
    <w:pPr>
      <w:spacing w:after="120" w:before="0" w:line="100" w:lineRule="atLeast"/>
      <w:ind w:firstLine="0" w:left="283" w:right="0"/>
    </w:pPr>
    <w:rPr>
      <w:sz w:val="24"/>
    </w:rPr>
  </w:style>
  <w:style w:styleId="Style_33_ch" w:type="character">
    <w:name w:val="Body Text Indent"/>
    <w:basedOn w:val="Style_2_ch"/>
    <w:link w:val="Style_33"/>
    <w:rPr>
      <w:sz w:val="24"/>
    </w:rPr>
  </w:style>
  <w:style w:styleId="Style_34" w:type="paragraph">
    <w:name w:val="toc 5"/>
    <w:next w:val="Style_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Заголовок таблицы"/>
    <w:basedOn w:val="Style_14"/>
    <w:link w:val="Style_35_ch"/>
    <w:pPr>
      <w:ind/>
      <w:jc w:val="center"/>
    </w:pPr>
    <w:rPr>
      <w:b w:val="1"/>
    </w:rPr>
  </w:style>
  <w:style w:styleId="Style_35_ch" w:type="character">
    <w:name w:val="Заголовок таблицы"/>
    <w:basedOn w:val="Style_14_ch"/>
    <w:link w:val="Style_35"/>
    <w:rPr>
      <w:b w:val="1"/>
    </w:rPr>
  </w:style>
  <w:style w:styleId="Style_36" w:type="paragraph">
    <w:name w:val="No Spacing"/>
    <w:link w:val="Style_36_ch"/>
    <w:pPr>
      <w:ind w:firstLine="709" w:left="0"/>
      <w:jc w:val="both"/>
    </w:pPr>
    <w:rPr>
      <w:sz w:val="28"/>
    </w:rPr>
  </w:style>
  <w:style w:styleId="Style_36_ch" w:type="character">
    <w:name w:val="No Spacing"/>
    <w:link w:val="Style_36"/>
    <w:rPr>
      <w:sz w:val="28"/>
    </w:rPr>
  </w:style>
  <w:style w:styleId="Style_37" w:type="paragraph">
    <w:name w:val="Subtitle"/>
    <w:basedOn w:val="Style_38"/>
    <w:next w:val="Style_15"/>
    <w:link w:val="Style_37_ch"/>
    <w:uiPriority w:val="11"/>
    <w:qFormat/>
    <w:pPr>
      <w:ind/>
      <w:jc w:val="center"/>
    </w:pPr>
    <w:rPr>
      <w:i w:val="1"/>
      <w:sz w:val="28"/>
    </w:rPr>
  </w:style>
  <w:style w:styleId="Style_37_ch" w:type="character">
    <w:name w:val="Subtitle"/>
    <w:basedOn w:val="Style_38_ch"/>
    <w:link w:val="Style_37"/>
    <w:rPr>
      <w:i w:val="1"/>
      <w:sz w:val="28"/>
    </w:rPr>
  </w:style>
  <w:style w:styleId="Style_39" w:type="paragraph">
    <w:name w:val="Title"/>
    <w:basedOn w:val="Style_38"/>
    <w:next w:val="Style_37"/>
    <w:link w:val="Style_39_ch"/>
    <w:uiPriority w:val="10"/>
    <w:qFormat/>
  </w:style>
  <w:style w:styleId="Style_39_ch" w:type="character">
    <w:name w:val="Title"/>
    <w:basedOn w:val="Style_38_ch"/>
    <w:link w:val="Style_39"/>
  </w:style>
  <w:style w:styleId="Style_40" w:type="paragraph">
    <w:name w:val="ConsPlusNormal"/>
    <w:link w:val="Style_40_ch"/>
    <w:pPr>
      <w:widowControl w:val="0"/>
      <w:ind/>
    </w:pPr>
    <w:rPr>
      <w:sz w:val="24"/>
    </w:rPr>
  </w:style>
  <w:style w:styleId="Style_40_ch" w:type="character">
    <w:name w:val="ConsPlusNormal"/>
    <w:link w:val="Style_40"/>
    <w:rPr>
      <w:sz w:val="24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2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38" w:type="paragraph">
    <w:name w:val="Заголовок"/>
    <w:basedOn w:val="Style_2"/>
    <w:next w:val="Style_15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Заголовок"/>
    <w:basedOn w:val="Style_2_ch"/>
    <w:link w:val="Style_38"/>
    <w:rPr>
      <w:rFonts w:ascii="Arial" w:hAnsi="Arial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2024-01-19T12:18:46Z</dcterms:modified>
</cp:coreProperties>
</file>