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19  </w:t>
      </w:r>
      <w:r>
        <w:rPr>
          <w:sz w:val="28"/>
        </w:rPr>
        <w:t>»</w:t>
      </w:r>
      <w:r>
        <w:rPr>
          <w:sz w:val="28"/>
          <w:u w:val="single"/>
        </w:rPr>
        <w:t xml:space="preserve">   января 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53  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jc w:val="both"/>
        <w:rPr>
          <w:sz w:val="28"/>
        </w:rPr>
      </w:pPr>
      <w:r>
        <w:rPr>
          <w:sz w:val="28"/>
        </w:rPr>
        <w:t>муниципальной программы</w:t>
      </w:r>
    </w:p>
    <w:p w14:paraId="0B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C000000">
      <w:pPr>
        <w:ind/>
        <w:contextualSpacing w:val="1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Развитие муниципальной службы в </w:t>
      </w:r>
    </w:p>
    <w:p w14:paraId="0D000000">
      <w:pPr>
        <w:ind/>
        <w:contextualSpacing w:val="1"/>
        <w:rPr>
          <w:sz w:val="28"/>
        </w:rPr>
      </w:pPr>
      <w:r>
        <w:rPr>
          <w:sz w:val="28"/>
        </w:rPr>
        <w:t>Щепкинском сельском поселении</w:t>
      </w:r>
      <w:r>
        <w:rPr>
          <w:sz w:val="28"/>
        </w:rPr>
        <w:t>»</w:t>
      </w:r>
    </w:p>
    <w:p w14:paraId="0E000000">
      <w:pPr>
        <w:ind/>
        <w:contextualSpacing w:val="1"/>
        <w:rPr>
          <w:sz w:val="28"/>
        </w:rPr>
      </w:pPr>
      <w:r>
        <w:rPr>
          <w:sz w:val="28"/>
        </w:rPr>
        <w:t>на 2024 год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план реализации муниципальной программы Щепкинского  сельского поселения «</w:t>
      </w:r>
      <w:r>
        <w:rPr>
          <w:sz w:val="28"/>
        </w:rPr>
        <w:t>Развитие муниципальной службы в Щепкинском сельском поселении</w:t>
      </w:r>
      <w:r>
        <w:rPr>
          <w:sz w:val="28"/>
        </w:rPr>
        <w:t>» на 2024 год согласно приложению № 1 к настоящему постановлению</w:t>
      </w:r>
      <w:r>
        <w:rPr>
          <w:sz w:val="28"/>
        </w:rPr>
        <w:t>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</w:t>
      </w:r>
    </w:p>
    <w:p w14:paraId="16000000">
      <w:pPr>
        <w:ind w:firstLine="709" w:left="0"/>
        <w:jc w:val="both"/>
        <w:rPr>
          <w:color w:val="000000"/>
          <w:spacing w:val="-8"/>
          <w:sz w:val="28"/>
        </w:rPr>
      </w:pPr>
      <w:r>
        <w:rPr>
          <w:sz w:val="28"/>
        </w:rPr>
        <w:t xml:space="preserve">3. Контроль за исполнением постановления возложить на </w:t>
      </w:r>
      <w:r>
        <w:rPr>
          <w:color w:val="000000"/>
          <w:spacing w:val="-8"/>
          <w:sz w:val="28"/>
        </w:rPr>
        <w:t>начальника отдела по общим, социальным и правовым вопросам Администрации Щепкинского сельского поселения</w:t>
      </w:r>
      <w:r>
        <w:rPr>
          <w:color w:val="000000"/>
          <w:spacing w:val="-8"/>
          <w:sz w:val="28"/>
        </w:rPr>
        <w:t>.</w:t>
      </w:r>
    </w:p>
    <w:p w14:paraId="17000000">
      <w:pPr>
        <w:ind/>
        <w:jc w:val="both"/>
        <w:rPr>
          <w:color w:val="000000"/>
          <w:spacing w:val="-8"/>
          <w:sz w:val="28"/>
        </w:rPr>
      </w:pPr>
    </w:p>
    <w:p w14:paraId="18000000">
      <w:pPr>
        <w:ind/>
        <w:jc w:val="both"/>
        <w:rPr>
          <w:color w:val="000000"/>
          <w:spacing w:val="-8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C000000">
      <w:pPr>
        <w:ind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А.М. Матвеев</w:t>
      </w:r>
    </w:p>
    <w:p w14:paraId="1D000000">
      <w:pPr>
        <w:ind/>
        <w:jc w:val="both"/>
        <w:rPr>
          <w:color w:val="000000"/>
          <w:spacing w:val="-8"/>
          <w:sz w:val="28"/>
        </w:rPr>
      </w:pPr>
    </w:p>
    <w:p w14:paraId="1E000000">
      <w:pPr>
        <w:sectPr>
          <w:pgSz w:h="16837" w:orient="portrait" w:w="11905"/>
          <w:pgMar w:bottom="1134" w:footer="720" w:gutter="0" w:header="720" w:left="1134" w:right="708" w:top="709"/>
        </w:sectPr>
      </w:pPr>
    </w:p>
    <w:p w14:paraId="1F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20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1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2000000">
      <w:pPr>
        <w:spacing w:after="0"/>
        <w:ind w:firstLine="0" w:left="-42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 19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января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53</w:t>
      </w:r>
    </w:p>
    <w:p w14:paraId="23000000">
      <w:pPr>
        <w:spacing w:after="0"/>
        <w:ind w:firstLine="0" w:left="-424"/>
        <w:jc w:val="right"/>
        <w:rPr>
          <w:rFonts w:ascii="Times New Roman" w:hAnsi="Times New Roman"/>
          <w:sz w:val="28"/>
        </w:rPr>
      </w:pPr>
    </w:p>
    <w:p w14:paraId="24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Развитие муниципальной службы в </w:t>
      </w:r>
    </w:p>
    <w:p w14:paraId="26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Щепкинском сельском поселении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7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22"/>
        <w:gridCol w:w="2486"/>
        <w:gridCol w:w="1935"/>
        <w:gridCol w:w="2744"/>
        <w:gridCol w:w="1676"/>
        <w:gridCol w:w="957"/>
        <w:gridCol w:w="957"/>
        <w:gridCol w:w="957"/>
        <w:gridCol w:w="957"/>
        <w:gridCol w:w="957"/>
      </w:tblGrid>
      <w:tr>
        <w:trPr>
          <w:trHeight w:hRule="atLeast" w:val="465"/>
        </w:trPr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27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7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муниципального управления и муниципальной службы в </w:t>
            </w:r>
            <w:r>
              <w:rPr>
                <w:rFonts w:ascii="Times New Roman" w:hAnsi="Times New Roman"/>
                <w:b w:val="1"/>
                <w:sz w:val="20"/>
              </w:rPr>
              <w:t>Щепкинском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сельском поселении, дополнительное профессиональное образование лиц, занятых в системе </w:t>
            </w:r>
            <w:r>
              <w:rPr>
                <w:rFonts w:ascii="Times New Roman" w:hAnsi="Times New Roman"/>
                <w:b w:val="1"/>
                <w:sz w:val="20"/>
              </w:rPr>
              <w:t xml:space="preserve">местного самоуправления 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2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эффективности деятельности органов </w:t>
            </w:r>
            <w:r>
              <w:rPr>
                <w:rFonts w:ascii="Times New Roman" w:hAnsi="Times New Roman"/>
                <w:b w:val="1"/>
                <w:sz w:val="20"/>
              </w:rPr>
              <w:t>местного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самоуправления;</w:t>
            </w:r>
          </w:p>
          <w:p w14:paraId="4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уровня доверия населения к муниципальным </w:t>
            </w:r>
            <w:r>
              <w:rPr>
                <w:rFonts w:ascii="Times New Roman" w:hAnsi="Times New Roman"/>
                <w:b w:val="1"/>
                <w:sz w:val="20"/>
              </w:rPr>
              <w:t>служащим;</w:t>
            </w:r>
          </w:p>
          <w:p w14:paraId="4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уровня </w:t>
            </w:r>
            <w:r>
              <w:rPr>
                <w:rFonts w:ascii="Times New Roman" w:hAnsi="Times New Roman"/>
                <w:b w:val="1"/>
                <w:sz w:val="20"/>
              </w:rPr>
              <w:t xml:space="preserve">профессиональной компетенции муниципальных служащих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профессиональное образование лиц, занятых в системе местного самоуправления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ринятие нормативных правовых актов регулирующих деятельность Администрации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; Распоряжение о проведении аттестации; Документы подтверждающие прохождение муниципальными служащими переподготовки и повышения квалификации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по общим,</w:t>
            </w:r>
          </w:p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социальным и правовым вопросам </w:t>
            </w:r>
          </w:p>
        </w:tc>
        <w:tc>
          <w:tcPr>
            <w:tcW w:type="dxa" w:w="2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</w:t>
            </w:r>
          </w:p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уровня доверия населения к муниципальным служащим </w:t>
            </w:r>
          </w:p>
          <w:p w14:paraId="5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07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65000000">
      <w:pPr>
        <w:ind/>
        <w:jc w:val="both"/>
        <w:rPr>
          <w:color w:val="000000"/>
          <w:spacing w:val="-8"/>
          <w:sz w:val="28"/>
        </w:rPr>
      </w:pPr>
    </w:p>
    <w:sectPr>
      <w:type w:val="nextPage"/>
      <w:pgSz w:h="11908" w:orient="landscape" w:w="16848"/>
      <w:pgMar w:bottom="1134" w:footer="720" w:gutter="0" w:header="720" w:left="709" w:right="5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"/>
    <w:link w:val="Style_8_ch"/>
    <w:rPr>
      <w:color w:val="000000"/>
      <w:sz w:val="24"/>
    </w:rPr>
  </w:style>
  <w:style w:styleId="Style_8_ch" w:type="character">
    <w:name w:val="Default"/>
    <w:link w:val="Style_8"/>
    <w:rPr>
      <w:color w:val="000000"/>
      <w:sz w:val="24"/>
    </w:rPr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Balloon Text"/>
    <w:basedOn w:val="Style_2"/>
    <w:link w:val="Style_14_ch"/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ConsPlusCell"/>
    <w:link w:val="Style_15_ch"/>
    <w:pPr>
      <w:widowControl w:val="0"/>
      <w:ind/>
    </w:pPr>
    <w:rPr>
      <w:rFonts w:ascii="Arial" w:hAnsi="Arial"/>
    </w:rPr>
  </w:style>
  <w:style w:styleId="Style_15_ch" w:type="character">
    <w:name w:val="ConsPlusCell"/>
    <w:link w:val="Style_15"/>
    <w:rPr>
      <w:rFonts w:ascii="Arial" w:hAnsi="Arial"/>
    </w:rPr>
  </w:style>
  <w:style w:styleId="Style_16" w:type="paragraph">
    <w:name w:val="annotation reference"/>
    <w:link w:val="Style_16_ch"/>
    <w:rPr>
      <w:sz w:val="16"/>
    </w:rPr>
  </w:style>
  <w:style w:styleId="Style_16_ch" w:type="character">
    <w:name w:val="annotation reference"/>
    <w:link w:val="Style_16"/>
    <w:rPr>
      <w:sz w:val="16"/>
    </w:rPr>
  </w:style>
  <w:style w:styleId="Style_17" w:type="paragraph">
    <w:name w:val="Маркеры списка"/>
    <w:link w:val="Style_17_ch"/>
    <w:rPr>
      <w:rFonts w:ascii="OpenSymbol" w:hAnsi="OpenSymbol"/>
    </w:rPr>
  </w:style>
  <w:style w:styleId="Style_17_ch" w:type="character">
    <w:name w:val="Маркеры списка"/>
    <w:link w:val="Style_17"/>
    <w:rPr>
      <w:rFonts w:ascii="OpenSymbol" w:hAnsi="OpenSymbol"/>
    </w:rPr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Font Style11"/>
    <w:link w:val="Style_20_ch"/>
  </w:style>
  <w:style w:styleId="Style_20_ch" w:type="character">
    <w:name w:val="Font Style11"/>
    <w:link w:val="Style_20"/>
  </w:style>
  <w:style w:styleId="Style_13" w:type="paragraph">
    <w:name w:val="Body Text"/>
    <w:basedOn w:val="Style_2"/>
    <w:link w:val="Style_13_ch"/>
    <w:pPr>
      <w:spacing w:after="120" w:before="0"/>
      <w:ind/>
    </w:pPr>
  </w:style>
  <w:style w:styleId="Style_13_ch" w:type="character">
    <w:name w:val="Body Text"/>
    <w:basedOn w:val="Style_2_ch"/>
    <w:link w:val="Style_13"/>
  </w:style>
  <w:style w:styleId="Style_21" w:type="paragraph">
    <w:name w:val="Указатель1"/>
    <w:basedOn w:val="Style_2"/>
    <w:link w:val="Style_21_ch"/>
  </w:style>
  <w:style w:styleId="Style_21_ch" w:type="character">
    <w:name w:val="Указатель1"/>
    <w:basedOn w:val="Style_2_ch"/>
    <w:link w:val="Style_21"/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3_ch" w:type="character">
    <w:name w:val="heading 1"/>
    <w:basedOn w:val="Style_2_ch"/>
    <w:link w:val="Style_23"/>
    <w:rPr>
      <w:rFonts w:ascii="Arial" w:hAnsi="Arial"/>
      <w:b w:val="1"/>
      <w:sz w:val="32"/>
    </w:rPr>
  </w:style>
  <w:style w:styleId="Style_24" w:type="paragraph">
    <w:name w:val="Символ нумерации"/>
    <w:link w:val="Style_24_ch"/>
    <w:rPr>
      <w:b w:val="0"/>
    </w:rPr>
  </w:style>
  <w:style w:styleId="Style_24_ch" w:type="character">
    <w:name w:val="Символ нумерации"/>
    <w:link w:val="Style_24"/>
    <w:rPr>
      <w:b w:val="0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 Spacing"/>
    <w:link w:val="Style_30_ch"/>
    <w:pPr>
      <w:ind w:firstLine="709" w:left="0"/>
      <w:jc w:val="both"/>
    </w:pPr>
    <w:rPr>
      <w:sz w:val="28"/>
    </w:rPr>
  </w:style>
  <w:style w:styleId="Style_30_ch" w:type="character">
    <w:name w:val="No Spacing"/>
    <w:link w:val="Style_30"/>
    <w:rPr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annotation subject"/>
    <w:basedOn w:val="Style_33"/>
    <w:next w:val="Style_33"/>
    <w:link w:val="Style_32_ch"/>
    <w:rPr>
      <w:b w:val="1"/>
    </w:rPr>
  </w:style>
  <w:style w:styleId="Style_32_ch" w:type="character">
    <w:name w:val="annotation subject"/>
    <w:basedOn w:val="Style_33_ch"/>
    <w:link w:val="Style_32"/>
    <w:rPr>
      <w:b w:val="1"/>
    </w:rPr>
  </w:style>
  <w:style w:styleId="Style_34" w:type="paragraph">
    <w:name w:val="toc 5"/>
    <w:next w:val="Style_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Название1"/>
    <w:basedOn w:val="Style_2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1"/>
    <w:basedOn w:val="Style_2_ch"/>
    <w:link w:val="Style_35"/>
    <w:rPr>
      <w:i w:val="1"/>
      <w:sz w:val="24"/>
    </w:rPr>
  </w:style>
  <w:style w:styleId="Style_36" w:type="paragraph">
    <w:name w:val="Body Text Indent"/>
    <w:basedOn w:val="Style_2"/>
    <w:link w:val="Style_36_ch"/>
    <w:pPr>
      <w:spacing w:after="120" w:before="0" w:line="100" w:lineRule="atLeast"/>
      <w:ind w:firstLine="0" w:left="283" w:right="0"/>
    </w:pPr>
    <w:rPr>
      <w:sz w:val="24"/>
    </w:rPr>
  </w:style>
  <w:style w:styleId="Style_36_ch" w:type="character">
    <w:name w:val="Body Text Indent"/>
    <w:basedOn w:val="Style_2_ch"/>
    <w:link w:val="Style_36"/>
    <w:rPr>
      <w:sz w:val="24"/>
    </w:rPr>
  </w:style>
  <w:style w:styleId="Style_33" w:type="paragraph">
    <w:name w:val="annotation text"/>
    <w:basedOn w:val="Style_2"/>
    <w:link w:val="Style_33_ch"/>
    <w:rPr>
      <w:sz w:val="20"/>
    </w:rPr>
  </w:style>
  <w:style w:styleId="Style_33_ch" w:type="character">
    <w:name w:val="annotation text"/>
    <w:basedOn w:val="Style_2_ch"/>
    <w:link w:val="Style_33"/>
    <w:rPr>
      <w:sz w:val="20"/>
    </w:rPr>
  </w:style>
  <w:style w:styleId="Style_37" w:type="paragraph">
    <w:name w:val="Subtitle"/>
    <w:basedOn w:val="Style_38"/>
    <w:next w:val="Style_13"/>
    <w:link w:val="Style_37_ch"/>
    <w:uiPriority w:val="11"/>
    <w:qFormat/>
    <w:pPr>
      <w:ind/>
      <w:jc w:val="center"/>
    </w:pPr>
    <w:rPr>
      <w:i w:val="1"/>
      <w:sz w:val="28"/>
    </w:rPr>
  </w:style>
  <w:style w:styleId="Style_37_ch" w:type="character">
    <w:name w:val="Subtitle"/>
    <w:basedOn w:val="Style_38_ch"/>
    <w:link w:val="Style_37"/>
    <w:rPr>
      <w:i w:val="1"/>
      <w:sz w:val="28"/>
    </w:rPr>
  </w:style>
  <w:style w:styleId="Style_10" w:type="paragraph">
    <w:name w:val="Содержимое таблицы"/>
    <w:basedOn w:val="Style_2"/>
    <w:link w:val="Style_10_ch"/>
    <w:pPr>
      <w:widowControl w:val="1"/>
      <w:ind/>
    </w:pPr>
    <w:rPr>
      <w:rFonts w:ascii="Arial" w:hAnsi="Arial"/>
    </w:rPr>
  </w:style>
  <w:style w:styleId="Style_10_ch" w:type="character">
    <w:name w:val="Содержимое таблицы"/>
    <w:basedOn w:val="Style_2_ch"/>
    <w:link w:val="Style_10"/>
    <w:rPr>
      <w:rFonts w:ascii="Arial" w:hAnsi="Arial"/>
    </w:rPr>
  </w:style>
  <w:style w:styleId="Style_39" w:type="paragraph">
    <w:name w:val="Title"/>
    <w:basedOn w:val="Style_38"/>
    <w:next w:val="Style_37"/>
    <w:link w:val="Style_39_ch"/>
    <w:uiPriority w:val="10"/>
    <w:qFormat/>
  </w:style>
  <w:style w:styleId="Style_39_ch" w:type="character">
    <w:name w:val="Title"/>
    <w:basedOn w:val="Style_38_ch"/>
    <w:link w:val="Style_39"/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38" w:type="paragraph">
    <w:name w:val="Заголовок"/>
    <w:basedOn w:val="Style_2"/>
    <w:next w:val="Style_13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"/>
    <w:basedOn w:val="Style_2_ch"/>
    <w:link w:val="Style_38"/>
    <w:rPr>
      <w:rFonts w:ascii="Arial" w:hAnsi="Arial"/>
      <w:sz w:val="28"/>
    </w:rPr>
  </w:style>
  <w:style w:styleId="Style_42" w:type="paragraph">
    <w:name w:val="ConsPlusNormal"/>
    <w:link w:val="Style_42_ch"/>
    <w:pPr>
      <w:widowControl w:val="0"/>
      <w:ind/>
    </w:pPr>
    <w:rPr>
      <w:sz w:val="24"/>
    </w:rPr>
  </w:style>
  <w:style w:styleId="Style_42_ch" w:type="character">
    <w:name w:val="ConsPlusNormal"/>
    <w:link w:val="Style_42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2024-01-19T12:15:51Z</dcterms:modified>
</cp:coreProperties>
</file>