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30"/>
        </w:rPr>
      </w:pPr>
      <w:r>
        <w:rPr>
          <w:b w:val="1"/>
          <w:sz w:val="30"/>
        </w:rPr>
        <w:t>АДМИНИСТРАЦИЯ ЩЕПКИНСКОГО СЕЛЬСКОГО ПОСЕЛЕНИЯ</w:t>
      </w:r>
    </w:p>
    <w:p w14:paraId="02000000">
      <w:pPr>
        <w:ind/>
        <w:jc w:val="center"/>
        <w:rPr>
          <w:b w:val="1"/>
          <w:sz w:val="30"/>
        </w:rPr>
      </w:pPr>
    </w:p>
    <w:p w14:paraId="03000000">
      <w:pPr>
        <w:ind/>
        <w:jc w:val="center"/>
        <w:rPr>
          <w:b w:val="1"/>
          <w:sz w:val="30"/>
        </w:rPr>
      </w:pPr>
      <w:r>
        <w:rPr>
          <w:b w:val="1"/>
          <w:sz w:val="30"/>
        </w:rPr>
        <w:t>ПОСТАНОВЛЕНИЕ</w:t>
      </w:r>
    </w:p>
    <w:p w14:paraId="04000000">
      <w:pPr>
        <w:ind/>
        <w:jc w:val="both"/>
        <w:rPr>
          <w:sz w:val="28"/>
        </w:rPr>
      </w:pPr>
    </w:p>
    <w:p w14:paraId="05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19  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 января    </w:t>
      </w:r>
      <w:r>
        <w:rPr>
          <w:sz w:val="28"/>
        </w:rPr>
        <w:t xml:space="preserve">2024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 xml:space="preserve">    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54   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8000000">
      <w:pPr>
        <w:ind/>
        <w:jc w:val="center"/>
      </w:pPr>
    </w:p>
    <w:p w14:paraId="09000000">
      <w:pPr>
        <w:ind/>
        <w:contextualSpacing w:val="1"/>
        <w:rPr>
          <w:sz w:val="28"/>
        </w:rPr>
      </w:pPr>
      <w:r>
        <w:rPr>
          <w:sz w:val="28"/>
        </w:rPr>
        <w:t>О</w:t>
      </w:r>
      <w:r>
        <w:rPr>
          <w:sz w:val="28"/>
        </w:rPr>
        <w:t>б утверждении плана реализации</w:t>
      </w:r>
    </w:p>
    <w:p w14:paraId="0A000000">
      <w:pPr>
        <w:ind/>
        <w:contextualSpacing w:val="1"/>
        <w:rPr>
          <w:sz w:val="28"/>
        </w:rPr>
      </w:pPr>
      <w:r>
        <w:rPr>
          <w:sz w:val="28"/>
        </w:rPr>
        <w:t xml:space="preserve">муниципальной программы </w:t>
      </w:r>
    </w:p>
    <w:p w14:paraId="0B000000">
      <w:pPr>
        <w:ind/>
        <w:contextualSpacing w:val="1"/>
        <w:rPr>
          <w:sz w:val="28"/>
        </w:rPr>
      </w:pPr>
      <w:r>
        <w:rPr>
          <w:sz w:val="28"/>
        </w:rPr>
        <w:t xml:space="preserve">Щепкинского сельского поселения </w:t>
      </w:r>
    </w:p>
    <w:p w14:paraId="0C000000">
      <w:pPr>
        <w:ind/>
        <w:contextualSpacing w:val="1"/>
        <w:rPr>
          <w:sz w:val="28"/>
        </w:rPr>
      </w:pPr>
      <w:r>
        <w:rPr>
          <w:sz w:val="28"/>
        </w:rPr>
        <w:t xml:space="preserve">«Комплексное развитие сельских </w:t>
      </w:r>
    </w:p>
    <w:p w14:paraId="0D000000">
      <w:pPr>
        <w:ind/>
        <w:contextualSpacing w:val="1"/>
        <w:rPr>
          <w:sz w:val="28"/>
        </w:rPr>
      </w:pPr>
      <w:r>
        <w:rPr>
          <w:sz w:val="28"/>
        </w:rPr>
        <w:t>территорий Щепкинского сельского</w:t>
      </w:r>
    </w:p>
    <w:p w14:paraId="0E000000">
      <w:pPr>
        <w:ind/>
        <w:contextualSpacing w:val="1"/>
        <w:rPr>
          <w:sz w:val="28"/>
        </w:rPr>
      </w:pPr>
      <w:r>
        <w:rPr>
          <w:sz w:val="28"/>
        </w:rPr>
        <w:t xml:space="preserve"> поселения</w:t>
      </w:r>
      <w:r>
        <w:rPr>
          <w:sz w:val="28"/>
        </w:rPr>
        <w:t xml:space="preserve">» </w:t>
      </w:r>
      <w:r>
        <w:rPr>
          <w:sz w:val="28"/>
        </w:rPr>
        <w:t>на 2024 год</w:t>
      </w: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постановлением Администрации Щепкинского сельского поселения от 12.09.2013 № 428 «Об утверждении Порядка разработки, реализации и оценки эффективности муниципальных программ Щепкинского сельского поселения», постановлением Администрации Щепкинского сельского поселения от 22.02.2018 № 89/1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методических рекомендаций по разработке и реализации муниципальных программ Щепкинского сельского поселения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3000000">
      <w:pPr>
        <w:ind w:firstLine="540" w:left="0"/>
        <w:jc w:val="both"/>
        <w:rPr>
          <w:sz w:val="28"/>
        </w:rPr>
      </w:pP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. Утвердить план реализации муниципальной программы Щепкинского  сельского поселения </w:t>
      </w:r>
      <w:r>
        <w:rPr>
          <w:sz w:val="28"/>
        </w:rPr>
        <w:t xml:space="preserve">«Комплексное развитие сельских </w:t>
      </w:r>
      <w:r>
        <w:rPr>
          <w:sz w:val="28"/>
        </w:rPr>
        <w:t xml:space="preserve">территорий Щепкинского сельского </w:t>
      </w:r>
      <w:r>
        <w:rPr>
          <w:sz w:val="28"/>
        </w:rPr>
        <w:t>поселения</w:t>
      </w:r>
      <w:r>
        <w:rPr>
          <w:sz w:val="28"/>
        </w:rPr>
        <w:t>»</w:t>
      </w:r>
      <w:r>
        <w:rPr>
          <w:sz w:val="28"/>
        </w:rPr>
        <w:t xml:space="preserve"> на 2024 год согласно приложению № 1 к настоящему постановлению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сайте Администрации Щепкинского сельского поселения в сети Интернет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Контроль за исполнением постановления возложить </w:t>
      </w:r>
      <w:r>
        <w:rPr>
          <w:sz w:val="28"/>
        </w:rPr>
        <w:t>на начальника отдела ЖКХ Администрации Щепкинского сельского поселения.</w:t>
      </w:r>
    </w:p>
    <w:p w14:paraId="17000000">
      <w:pPr>
        <w:ind w:firstLine="709" w:left="0"/>
        <w:jc w:val="both"/>
        <w:rPr>
          <w:color w:val="000000"/>
          <w:spacing w:val="-8"/>
          <w:sz w:val="28"/>
        </w:rPr>
      </w:pPr>
    </w:p>
    <w:p w14:paraId="18000000">
      <w:pPr>
        <w:ind/>
        <w:jc w:val="both"/>
        <w:rPr>
          <w:color w:val="000000"/>
          <w:spacing w:val="-8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A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Щепкинского сельского </w:t>
      </w:r>
    </w:p>
    <w:p w14:paraId="1B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Аксайского</w:t>
      </w:r>
    </w:p>
    <w:p w14:paraId="1C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района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А.М. Матвеев</w:t>
      </w:r>
    </w:p>
    <w:p w14:paraId="1D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1E000000">
      <w:pPr>
        <w:sectPr>
          <w:pgSz w:h="16837" w:orient="portrait" w:w="11905"/>
          <w:pgMar w:bottom="1134" w:footer="720" w:gutter="0" w:header="720" w:left="1134" w:right="708" w:top="709"/>
        </w:sectPr>
      </w:pPr>
    </w:p>
    <w:p w14:paraId="1F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1 к постановлению </w:t>
      </w:r>
    </w:p>
    <w:p w14:paraId="20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Щепкинского </w:t>
      </w:r>
    </w:p>
    <w:p w14:paraId="21000000">
      <w:pPr>
        <w:spacing w:after="0" w:line="240" w:lineRule="auto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</w:t>
      </w:r>
    </w:p>
    <w:p w14:paraId="22000000">
      <w:pPr>
        <w:spacing w:after="0"/>
        <w:ind w:firstLine="0" w:left="-42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«</w:t>
      </w:r>
      <w:r>
        <w:rPr>
          <w:rFonts w:ascii="Times New Roman" w:hAnsi="Times New Roman"/>
          <w:sz w:val="24"/>
          <w:u w:val="single"/>
        </w:rPr>
        <w:t xml:space="preserve"> 19 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u w:val="single"/>
        </w:rPr>
        <w:t xml:space="preserve">   января   </w:t>
      </w:r>
      <w:r>
        <w:rPr>
          <w:rFonts w:ascii="Times New Roman" w:hAnsi="Times New Roman"/>
          <w:sz w:val="24"/>
        </w:rPr>
        <w:t xml:space="preserve">2024 № </w:t>
      </w:r>
      <w:r>
        <w:rPr>
          <w:rFonts w:ascii="Times New Roman" w:hAnsi="Times New Roman"/>
          <w:sz w:val="24"/>
          <w:u w:val="single"/>
        </w:rPr>
        <w:t xml:space="preserve">   54     </w:t>
      </w:r>
    </w:p>
    <w:p w14:paraId="23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24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План реализации </w:t>
      </w:r>
    </w:p>
    <w:p w14:paraId="25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муниципальной программы Щепкинского сельского поселения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 CYR" w:hAnsi="Times New Roman CYR"/>
          <w:b w:val="1"/>
          <w:sz w:val="28"/>
        </w:rPr>
        <w:t>Комплексное развитие сельских территорий Щепкинского сельского поселения</w:t>
      </w:r>
      <w:r>
        <w:rPr>
          <w:rFonts w:ascii="Times New Roman CYR" w:hAnsi="Times New Roman CYR"/>
          <w:b w:val="1"/>
          <w:sz w:val="28"/>
        </w:rPr>
        <w:t xml:space="preserve">» </w:t>
      </w:r>
      <w:r>
        <w:rPr>
          <w:rFonts w:ascii="Times New Roman CYR" w:hAnsi="Times New Roman CYR"/>
          <w:b w:val="1"/>
          <w:sz w:val="28"/>
        </w:rPr>
        <w:t>на 2024 г.</w:t>
      </w:r>
    </w:p>
    <w:p w14:paraId="26000000">
      <w:pPr>
        <w:tabs>
          <w:tab w:leader="none" w:pos="9214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22"/>
        <w:gridCol w:w="2695"/>
        <w:gridCol w:w="1875"/>
        <w:gridCol w:w="3356"/>
        <w:gridCol w:w="1526"/>
        <w:gridCol w:w="815"/>
        <w:gridCol w:w="815"/>
        <w:gridCol w:w="815"/>
        <w:gridCol w:w="815"/>
        <w:gridCol w:w="815"/>
      </w:tblGrid>
      <w:tr>
        <w:trPr>
          <w:trHeight w:hRule="atLeast" w:val="465"/>
        </w:trPr>
        <w:tc>
          <w:tcPr>
            <w:tcW w:type="dxa" w:w="19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type="dxa" w:w="26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</w:t>
            </w:r>
            <w:r>
              <w:rPr>
                <w:rFonts w:ascii="Times New Roman" w:hAnsi="Times New Roman"/>
                <w:sz w:val="20"/>
              </w:rPr>
              <w:t xml:space="preserve">менование подпрограммы, основного мероприятия, мероприятия программы, контрольного события программы </w:t>
            </w:r>
          </w:p>
        </w:tc>
        <w:tc>
          <w:tcPr>
            <w:tcW w:type="dxa" w:w="18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(заместитель руководителя ОИВ/ФИО)</w:t>
            </w:r>
          </w:p>
        </w:tc>
        <w:tc>
          <w:tcPr>
            <w:tcW w:type="dxa" w:w="33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</w:t>
            </w:r>
          </w:p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(краткое описание)</w:t>
            </w:r>
          </w:p>
        </w:tc>
        <w:tc>
          <w:tcPr>
            <w:tcW w:type="dxa" w:w="15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 реализации</w:t>
            </w:r>
          </w:p>
          <w:p w14:paraId="2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type="dxa" w:w="407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</w:t>
            </w:r>
            <w:r>
              <w:rPr>
                <w:rFonts w:ascii="Times New Roman" w:hAnsi="Times New Roman"/>
                <w:sz w:val="20"/>
              </w:rPr>
              <w:t xml:space="preserve"> расходов (тыс. рублей)</w:t>
            </w:r>
          </w:p>
        </w:tc>
      </w:tr>
      <w:tr>
        <w:trPr>
          <w:trHeight w:hRule="atLeast" w:val="1740"/>
        </w:trPr>
        <w:tc>
          <w:tcPr>
            <w:tcW w:type="dxa" w:w="19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бюджет  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Внебюджетные источники 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c>
          <w:tcPr>
            <w:tcW w:type="dxa" w:w="192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1.</w:t>
            </w: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</w:p>
        </w:tc>
        <w:tc>
          <w:tcPr>
            <w:tcW w:type="dxa" w:w="269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Создание и развитие ифраструктуры на территории Щепкинского сельского поселения</w:t>
            </w:r>
          </w:p>
        </w:tc>
        <w:tc>
          <w:tcPr>
            <w:tcW w:type="dxa" w:w="18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Начальник отдела ЖКХ </w:t>
            </w:r>
          </w:p>
        </w:tc>
        <w:tc>
          <w:tcPr>
            <w:tcW w:type="dxa" w:w="335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  <w:b w:val="1"/>
                <w:sz w:val="20"/>
              </w:rPr>
              <w:t>Щепкинского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сельского поселения  уровнем благоустроенности территории </w:t>
            </w:r>
            <w:r>
              <w:rPr>
                <w:rFonts w:ascii="Times New Roman" w:hAnsi="Times New Roman"/>
                <w:b w:val="1"/>
                <w:sz w:val="20"/>
              </w:rPr>
              <w:t>проживания</w:t>
            </w:r>
          </w:p>
        </w:tc>
        <w:tc>
          <w:tcPr>
            <w:tcW w:type="dxa" w:w="152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 01.01.2024</w:t>
            </w:r>
          </w:p>
          <w:p w14:paraId="4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 31.12.2024</w:t>
            </w:r>
            <w:r>
              <w:rPr>
                <w:rFonts w:ascii="Times New Roman" w:hAnsi="Times New Roman"/>
                <w:b w:val="1"/>
                <w:sz w:val="20"/>
              </w:rPr>
              <w:t xml:space="preserve">. 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c>
          <w:tcPr>
            <w:tcW w:type="dxa" w:w="192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  <w:r>
              <w:rPr>
                <w:rFonts w:ascii="Times New Roman" w:hAnsi="Times New Roman"/>
                <w:sz w:val="20"/>
              </w:rPr>
              <w:t>Мероприятие 1</w:t>
            </w:r>
          </w:p>
          <w:p w14:paraId="4B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/>
        </w:tc>
        <w:tc>
          <w:tcPr>
            <w:tcW w:type="dxa" w:w="187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r>
              <w:rPr>
                <w:rFonts w:ascii="Times New Roman" w:hAnsi="Times New Roman"/>
                <w:sz w:val="20"/>
              </w:rPr>
              <w:t xml:space="preserve">Начальник отдела ЖКХ </w:t>
            </w:r>
          </w:p>
        </w:tc>
        <w:tc>
          <w:tcPr>
            <w:tcW w:type="dxa" w:w="335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для повышения качества жизни сельского населения</w:t>
            </w:r>
          </w:p>
        </w:tc>
        <w:tc>
          <w:tcPr>
            <w:tcW w:type="dxa" w:w="152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5000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Контрольное событие </w:t>
            </w:r>
          </w:p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rPr>
                <w:rFonts w:ascii="Times New Roman" w:hAnsi="Times New Roman"/>
                <w:sz w:val="20"/>
              </w:rPr>
            </w:pPr>
          </w:p>
          <w:p w14:paraId="5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r>
              <w:rPr>
                <w:rFonts w:ascii="Times New Roman" w:hAnsi="Times New Roman"/>
                <w:sz w:val="20"/>
              </w:rPr>
              <w:t xml:space="preserve">Начальник отдела ЖКХ </w:t>
            </w:r>
          </w:p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Полноценное выполнение комплекса вышеуказанных мероприятий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5C00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</w:tr>
      <w:tr>
        <w:trPr>
          <w:trHeight w:hRule="atLeast" w:val="200"/>
        </w:trPr>
        <w:tc>
          <w:tcPr>
            <w:tcW w:type="dxa" w:w="1137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по муниципальной программе: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1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</w:tbl>
    <w:p w14:paraId="68000000"/>
    <w:sectPr>
      <w:type w:val="nextPage"/>
      <w:pgSz w:h="11908" w:orient="landscape" w:w="16848"/>
      <w:pgMar w:bottom="569" w:footer="720" w:gutter="0" w:header="720" w:left="709" w:right="69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annotation subject"/>
    <w:basedOn w:val="Style_4"/>
    <w:next w:val="Style_4"/>
    <w:link w:val="Style_3_ch"/>
    <w:rPr>
      <w:b w:val="1"/>
    </w:rPr>
  </w:style>
  <w:style w:styleId="Style_3_ch" w:type="character">
    <w:name w:val="annotation subject"/>
    <w:basedOn w:val="Style_4_ch"/>
    <w:link w:val="Style_3"/>
    <w:rPr>
      <w:b w:val="1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alloon Text"/>
    <w:basedOn w:val="Style_2"/>
    <w:link w:val="Style_6_ch"/>
    <w:rPr>
      <w:rFonts w:ascii="Segoe UI" w:hAnsi="Segoe UI"/>
      <w:sz w:val="18"/>
    </w:rPr>
  </w:style>
  <w:style w:styleId="Style_6_ch" w:type="character">
    <w:name w:val="Balloon Text"/>
    <w:basedOn w:val="Style_2_ch"/>
    <w:link w:val="Style_6"/>
    <w:rPr>
      <w:rFonts w:ascii="Segoe UI" w:hAnsi="Segoe UI"/>
      <w:sz w:val="1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Маркеры списка"/>
    <w:link w:val="Style_8_ch"/>
    <w:rPr>
      <w:rFonts w:ascii="OpenSymbol" w:hAnsi="OpenSymbol"/>
    </w:rPr>
  </w:style>
  <w:style w:styleId="Style_8_ch" w:type="character">
    <w:name w:val="Маркеры списка"/>
    <w:link w:val="Style_8"/>
    <w:rPr>
      <w:rFonts w:ascii="OpenSymbol" w:hAnsi="OpenSymbol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List"/>
    <w:basedOn w:val="Style_13"/>
    <w:link w:val="Style_12_ch"/>
  </w:style>
  <w:style w:styleId="Style_12_ch" w:type="character">
    <w:name w:val="List"/>
    <w:basedOn w:val="Style_13_ch"/>
    <w:link w:val="Style_12"/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nsPlusNormal"/>
    <w:link w:val="Style_15_ch"/>
    <w:pPr>
      <w:widowControl w:val="0"/>
      <w:ind/>
    </w:pPr>
    <w:rPr>
      <w:sz w:val="24"/>
    </w:rPr>
  </w:style>
  <w:style w:styleId="Style_15_ch" w:type="character">
    <w:name w:val="ConsPlusNormal"/>
    <w:link w:val="Style_15"/>
    <w:rPr>
      <w:sz w:val="24"/>
    </w:rPr>
  </w:style>
  <w:style w:styleId="Style_13" w:type="paragraph">
    <w:name w:val="Body Text"/>
    <w:basedOn w:val="Style_2"/>
    <w:link w:val="Style_13_ch"/>
    <w:pPr>
      <w:spacing w:after="120" w:before="0"/>
      <w:ind/>
    </w:pPr>
  </w:style>
  <w:style w:styleId="Style_13_ch" w:type="character">
    <w:name w:val="Body Text"/>
    <w:basedOn w:val="Style_2_ch"/>
    <w:link w:val="Style_13"/>
  </w:style>
  <w:style w:styleId="Style_4" w:type="paragraph">
    <w:name w:val="annotation text"/>
    <w:basedOn w:val="Style_2"/>
    <w:link w:val="Style_4_ch"/>
    <w:rPr>
      <w:sz w:val="20"/>
    </w:rPr>
  </w:style>
  <w:style w:styleId="Style_4_ch" w:type="character">
    <w:name w:val="annotation text"/>
    <w:basedOn w:val="Style_2_ch"/>
    <w:link w:val="Style_4"/>
    <w:rPr>
      <w:sz w:val="20"/>
    </w:rPr>
  </w:style>
  <w:style w:styleId="Style_16" w:type="paragraph">
    <w:name w:val="Body Text Indent"/>
    <w:basedOn w:val="Style_2"/>
    <w:link w:val="Style_16_ch"/>
    <w:pPr>
      <w:spacing w:after="120" w:before="0" w:line="100" w:lineRule="atLeast"/>
      <w:ind w:firstLine="0" w:left="283" w:right="0"/>
    </w:pPr>
    <w:rPr>
      <w:sz w:val="24"/>
    </w:rPr>
  </w:style>
  <w:style w:styleId="Style_16_ch" w:type="character">
    <w:name w:val="Body Text Indent"/>
    <w:basedOn w:val="Style_2_ch"/>
    <w:link w:val="Style_16"/>
    <w:rPr>
      <w:sz w:val="24"/>
    </w:rPr>
  </w:style>
  <w:style w:styleId="Style_17" w:type="paragraph">
    <w:name w:val="Указатель1"/>
    <w:basedOn w:val="Style_2"/>
    <w:link w:val="Style_17_ch"/>
  </w:style>
  <w:style w:styleId="Style_17_ch" w:type="character">
    <w:name w:val="Указатель1"/>
    <w:basedOn w:val="Style_2_ch"/>
    <w:link w:val="Style_17"/>
  </w:style>
  <w:style w:styleId="Style_18" w:type="paragraph">
    <w:name w:val="Font Style11"/>
    <w:link w:val="Style_18_ch"/>
  </w:style>
  <w:style w:styleId="Style_18_ch" w:type="character">
    <w:name w:val="Font Style11"/>
    <w:link w:val="Style_18"/>
  </w:style>
  <w:style w:styleId="Style_19" w:type="paragraph">
    <w:name w:val="annotation reference"/>
    <w:link w:val="Style_19_ch"/>
    <w:rPr>
      <w:sz w:val="16"/>
    </w:rPr>
  </w:style>
  <w:style w:styleId="Style_19_ch" w:type="character">
    <w:name w:val="annotation reference"/>
    <w:link w:val="Style_19"/>
    <w:rPr>
      <w:sz w:val="16"/>
    </w:rPr>
  </w:style>
  <w:style w:styleId="Style_20" w:type="paragraph">
    <w:name w:val="Заголовок"/>
    <w:basedOn w:val="Style_2"/>
    <w:next w:val="Style_13"/>
    <w:link w:val="Style_20_ch"/>
    <w:pPr>
      <w:keepNext w:val="1"/>
      <w:spacing w:after="120" w:before="240"/>
      <w:ind/>
    </w:pPr>
    <w:rPr>
      <w:rFonts w:ascii="Arial" w:hAnsi="Arial"/>
      <w:sz w:val="28"/>
    </w:rPr>
  </w:style>
  <w:style w:styleId="Style_20_ch" w:type="character">
    <w:name w:val="Заголовок"/>
    <w:basedOn w:val="Style_2_ch"/>
    <w:link w:val="Style_20"/>
    <w:rPr>
      <w:rFonts w:ascii="Arial" w:hAnsi="Arial"/>
      <w:sz w:val="28"/>
    </w:rPr>
  </w:style>
  <w:style w:styleId="Style_21" w:type="paragraph">
    <w:name w:val="toc 3"/>
    <w:next w:val="Style_2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ConsPlusTitle"/>
    <w:link w:val="Style_22_ch"/>
    <w:pPr>
      <w:widowControl w:val="0"/>
      <w:ind/>
    </w:pPr>
    <w:rPr>
      <w:rFonts w:ascii="Arial" w:hAnsi="Arial"/>
      <w:b w:val="1"/>
    </w:rPr>
  </w:style>
  <w:style w:styleId="Style_22_ch" w:type="character">
    <w:name w:val="ConsPlusTitle"/>
    <w:link w:val="Style_22"/>
    <w:rPr>
      <w:rFonts w:ascii="Arial" w:hAnsi="Arial"/>
      <w:b w:val="1"/>
    </w:rPr>
  </w:style>
  <w:style w:styleId="Style_23" w:type="paragraph">
    <w:name w:val="heading 5"/>
    <w:next w:val="Style_2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2"/>
    <w:next w:val="Style_2"/>
    <w:link w:val="Style_24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4_ch" w:type="character">
    <w:name w:val="heading 1"/>
    <w:basedOn w:val="Style_2_ch"/>
    <w:link w:val="Style_24"/>
    <w:rPr>
      <w:rFonts w:ascii="Arial" w:hAnsi="Arial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2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Символ нумерации"/>
    <w:link w:val="Style_29_ch"/>
    <w:rPr>
      <w:b w:val="0"/>
    </w:rPr>
  </w:style>
  <w:style w:styleId="Style_29_ch" w:type="character">
    <w:name w:val="Символ нумерации"/>
    <w:link w:val="Style_29"/>
    <w:rPr>
      <w:b w:val="0"/>
    </w:rPr>
  </w:style>
  <w:style w:styleId="Style_30" w:type="paragraph">
    <w:name w:val="Default"/>
    <w:link w:val="Style_30_ch"/>
    <w:rPr>
      <w:color w:val="000000"/>
      <w:sz w:val="24"/>
    </w:rPr>
  </w:style>
  <w:style w:styleId="Style_30_ch" w:type="character">
    <w:name w:val="Default"/>
    <w:link w:val="Style_30"/>
    <w:rPr>
      <w:color w:val="000000"/>
      <w:sz w:val="24"/>
    </w:rPr>
  </w:style>
  <w:style w:styleId="Style_31" w:type="paragraph">
    <w:name w:val="toc 9"/>
    <w:next w:val="Style_2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Заголовок таблицы"/>
    <w:basedOn w:val="Style_33"/>
    <w:link w:val="Style_32_ch"/>
    <w:pPr>
      <w:ind/>
      <w:jc w:val="center"/>
    </w:pPr>
    <w:rPr>
      <w:b w:val="1"/>
    </w:rPr>
  </w:style>
  <w:style w:styleId="Style_32_ch" w:type="character">
    <w:name w:val="Заголовок таблицы"/>
    <w:basedOn w:val="Style_33_ch"/>
    <w:link w:val="Style_32"/>
    <w:rPr>
      <w:b w:val="1"/>
    </w:rPr>
  </w:style>
  <w:style w:styleId="Style_34" w:type="paragraph">
    <w:name w:val="ConsPlusCell"/>
    <w:link w:val="Style_34_ch"/>
    <w:pPr>
      <w:widowControl w:val="0"/>
      <w:ind/>
    </w:pPr>
    <w:rPr>
      <w:rFonts w:ascii="Arial" w:hAnsi="Arial"/>
    </w:rPr>
  </w:style>
  <w:style w:styleId="Style_34_ch" w:type="character">
    <w:name w:val="ConsPlusCell"/>
    <w:link w:val="Style_34"/>
    <w:rPr>
      <w:rFonts w:ascii="Arial" w:hAnsi="Arial"/>
    </w:rPr>
  </w:style>
  <w:style w:styleId="Style_35" w:type="paragraph">
    <w:name w:val="toc 8"/>
    <w:next w:val="Style_2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toc 5"/>
    <w:next w:val="Style_2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3" w:type="paragraph">
    <w:name w:val="Содержимое таблицы"/>
    <w:basedOn w:val="Style_2"/>
    <w:link w:val="Style_33_ch"/>
    <w:pPr>
      <w:widowControl w:val="1"/>
      <w:ind/>
    </w:pPr>
    <w:rPr>
      <w:rFonts w:ascii="Arial" w:hAnsi="Arial"/>
    </w:rPr>
  </w:style>
  <w:style w:styleId="Style_33_ch" w:type="character">
    <w:name w:val="Содержимое таблицы"/>
    <w:basedOn w:val="Style_2_ch"/>
    <w:link w:val="Style_33"/>
    <w:rPr>
      <w:rFonts w:ascii="Arial" w:hAnsi="Arial"/>
    </w:rPr>
  </w:style>
  <w:style w:styleId="Style_37" w:type="paragraph">
    <w:name w:val="Название1"/>
    <w:basedOn w:val="Style_2"/>
    <w:link w:val="Style_37_ch"/>
    <w:pPr>
      <w:spacing w:after="120" w:before="120"/>
      <w:ind/>
    </w:pPr>
    <w:rPr>
      <w:i w:val="1"/>
      <w:sz w:val="24"/>
    </w:rPr>
  </w:style>
  <w:style w:styleId="Style_37_ch" w:type="character">
    <w:name w:val="Название1"/>
    <w:basedOn w:val="Style_2_ch"/>
    <w:link w:val="Style_37"/>
    <w:rPr>
      <w:i w:val="1"/>
      <w:sz w:val="24"/>
    </w:rPr>
  </w:style>
  <w:style w:styleId="Style_38" w:type="paragraph">
    <w:name w:val="Subtitle"/>
    <w:basedOn w:val="Style_20"/>
    <w:next w:val="Style_13"/>
    <w:link w:val="Style_38_ch"/>
    <w:uiPriority w:val="11"/>
    <w:qFormat/>
    <w:pPr>
      <w:ind/>
      <w:jc w:val="center"/>
    </w:pPr>
    <w:rPr>
      <w:i w:val="1"/>
      <w:sz w:val="28"/>
    </w:rPr>
  </w:style>
  <w:style w:styleId="Style_38_ch" w:type="character">
    <w:name w:val="Subtitle"/>
    <w:basedOn w:val="Style_20_ch"/>
    <w:link w:val="Style_38"/>
    <w:rPr>
      <w:i w:val="1"/>
      <w:sz w:val="28"/>
    </w:rPr>
  </w:style>
  <w:style w:styleId="Style_39" w:type="paragraph">
    <w:name w:val="Title"/>
    <w:basedOn w:val="Style_20"/>
    <w:next w:val="Style_38"/>
    <w:link w:val="Style_39_ch"/>
    <w:uiPriority w:val="10"/>
    <w:qFormat/>
  </w:style>
  <w:style w:styleId="Style_39_ch" w:type="character">
    <w:name w:val="Title"/>
    <w:basedOn w:val="Style_20_ch"/>
    <w:link w:val="Style_39"/>
  </w:style>
  <w:style w:styleId="Style_40" w:type="paragraph">
    <w:name w:val="heading 4"/>
    <w:next w:val="Style_2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No Spacing"/>
    <w:link w:val="Style_41_ch"/>
    <w:pPr>
      <w:ind w:firstLine="709" w:left="0"/>
      <w:jc w:val="both"/>
    </w:pPr>
    <w:rPr>
      <w:sz w:val="28"/>
    </w:rPr>
  </w:style>
  <w:style w:styleId="Style_41_ch" w:type="character">
    <w:name w:val="No Spacing"/>
    <w:link w:val="Style_41"/>
    <w:rPr>
      <w:sz w:val="28"/>
    </w:rPr>
  </w:style>
  <w:style w:styleId="Style_42" w:type="paragraph">
    <w:name w:val="heading 2"/>
    <w:next w:val="Style_2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2024-01-19T12:19:43Z</dcterms:modified>
</cp:coreProperties>
</file>